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pStyle w:val="850"/>
        <w:rPr>
          <w:sz w:val="60"/>
          <w:szCs w:val="60"/>
          <w:highlight w:val="none"/>
        </w:rPr>
      </w:pPr>
      <w:r>
        <w:rPr>
          <w:sz w:val="60"/>
          <w:szCs w:val="60"/>
          <w:highlight w:val="none"/>
        </w:rPr>
      </w:r>
      <w:r/>
    </w:p>
    <w:p>
      <w:pPr>
        <w:jc w:val="center"/>
        <w:rPr>
          <w:rFonts w:hint="default" w:ascii="Times New Roman" w:hAnsi="Times New Roman" w:eastAsia="宋体" w:cs="Times New Roman"/>
          <w:b/>
          <w:bCs/>
          <w:sz w:val="60"/>
          <w:szCs w:val="60"/>
        </w:rPr>
      </w:pPr>
      <w:r>
        <w:rPr>
          <w:rFonts w:hint="default" w:ascii="Times New Roman" w:hAnsi="Times New Roman" w:eastAsia="宋体" w:cs="Times New Roman"/>
          <w:b/>
          <w:bCs/>
          <w:sz w:val="60"/>
          <w:szCs w:val="60"/>
        </w:rPr>
        <w:t xml:space="preserve">常州市政府采购项目</w:t>
      </w:r>
      <w:r/>
    </w:p>
    <w:p>
      <w:pPr>
        <w:jc w:val="center"/>
        <w:rPr>
          <w:rFonts w:hint="default" w:ascii="Times New Roman" w:hAnsi="Times New Roman" w:eastAsia="宋体" w:cs="Times New Roman"/>
          <w:b/>
          <w:bCs/>
          <w:sz w:val="60"/>
          <w:szCs w:val="60"/>
        </w:rPr>
      </w:pPr>
      <w:r>
        <w:rPr>
          <w:rFonts w:hint="eastAsia" w:ascii="Times New Roman" w:hAnsi="Times New Roman" w:eastAsia="宋体" w:cs="Times New Roman"/>
          <w:b/>
          <w:bCs/>
          <w:sz w:val="60"/>
          <w:szCs w:val="60"/>
        </w:rPr>
        <w:t xml:space="preserve">公开</w:t>
      </w:r>
      <w:r>
        <w:rPr>
          <w:rFonts w:hint="default" w:ascii="Times New Roman" w:hAnsi="Times New Roman" w:eastAsia="宋体" w:cs="Times New Roman"/>
          <w:b/>
          <w:bCs/>
          <w:sz w:val="60"/>
          <w:szCs w:val="60"/>
        </w:rPr>
        <w:t xml:space="preserve">招标文件示范文本</w:t>
      </w:r>
      <w:r/>
    </w:p>
    <w:p>
      <w:pPr>
        <w:jc w:val="center"/>
        <w:rPr>
          <w:rFonts w:hint="default" w:ascii="Times New Roman" w:hAnsi="Times New Roman" w:eastAsia="宋体" w:cs="Times New Roman"/>
          <w:b/>
          <w:bCs/>
          <w:sz w:val="60"/>
          <w:szCs w:val="60"/>
        </w:rPr>
      </w:pPr>
      <w:r>
        <w:rPr>
          <w:rFonts w:hint="eastAsia" w:ascii="方正仿宋_GBK" w:hAnsi="方正仿宋_GBK" w:eastAsia="方正仿宋_GBK" w:cs="方正仿宋_GBK"/>
          <w:b/>
          <w:bCs/>
          <w:sz w:val="60"/>
          <w:szCs w:val="60"/>
        </w:rPr>
        <w:t xml:space="preserve">（试行）（2022年版）</w:t>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color w:val="auto"/>
          <w:sz w:val="60"/>
          <w:szCs w:val="60"/>
        </w:rPr>
      </w:pPr>
      <w:r>
        <w:rPr>
          <w:rFonts w:hint="default" w:ascii="宋体" w:hAnsi="宋体" w:eastAsia="宋体" w:cs="Times New Roman"/>
          <w:b/>
          <w:bCs/>
          <w:color w:val="auto"/>
          <w:sz w:val="60"/>
          <w:szCs w:val="60"/>
        </w:rPr>
      </w:r>
      <w:r/>
    </w:p>
    <w:p>
      <w:pPr>
        <w:ind w:firstLine="2891"/>
        <w:spacing w:after="120"/>
        <w:rPr>
          <w:rFonts w:hint="default" w:ascii="宋体" w:hAnsi="宋体" w:eastAsia="宋体" w:cs="Times New Roman"/>
          <w:b/>
          <w:bCs/>
          <w:color w:val="auto"/>
          <w:sz w:val="32"/>
          <w:szCs w:val="32"/>
        </w:rPr>
      </w:pPr>
      <w:r>
        <w:rPr>
          <w:rFonts w:hint="default" w:ascii="宋体" w:hAnsi="宋体" w:eastAsia="宋体" w:cs="Times New Roman"/>
          <w:b/>
          <w:bCs/>
          <w:color w:val="auto"/>
          <w:sz w:val="32"/>
          <w:szCs w:val="32"/>
        </w:rPr>
      </w:r>
      <w:r/>
    </w:p>
    <w:p>
      <w:pPr>
        <w:jc w:val="both"/>
        <w:spacing w:line="360" w:lineRule="auto"/>
        <w:rPr>
          <w:rFonts w:hint="default" w:ascii="宋体" w:hAnsi="宋体" w:eastAsia="宋体" w:cs="Times New Roman"/>
          <w:color w:val="auto"/>
          <w:sz w:val="60"/>
          <w:szCs w:val="60"/>
        </w:rPr>
      </w:pPr>
      <w:r>
        <w:rPr>
          <w:rFonts w:hint="default" w:ascii="宋体" w:hAnsi="宋体" w:eastAsia="宋体" w:cs="Times New Roman"/>
          <w:color w:val="auto"/>
          <w:sz w:val="60"/>
          <w:szCs w:val="60"/>
        </w:rPr>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rPr>
        <w:t xml:space="preserve">项目名称：</w:t>
      </w:r>
      <w:r>
        <w:rPr>
          <w:rFonts w:hint="eastAsia" w:ascii="宋体" w:hAnsi="宋体" w:cs="Times New Roman"/>
          <w:bCs/>
          <w:color w:val="auto"/>
          <w:sz w:val="32"/>
          <w:szCs w:val="32"/>
          <w:lang w:eastAsia="zh-CN"/>
        </w:rPr>
        <w:t xml:space="preserve">智慧农业产业园温室大棚设备购置</w:t>
      </w:r>
      <w:r/>
    </w:p>
    <w:p>
      <w:pPr>
        <w:jc w:val="left"/>
        <w:spacing w:line="360" w:lineRule="auto"/>
        <w:tabs>
          <w:tab w:val="left" w:pos="3240" w:leader="none"/>
          <w:tab w:val="left" w:pos="3420" w:leader="none"/>
        </w:tabs>
        <w:rPr>
          <w:rFonts w:hint="eastAsia" w:ascii="宋体" w:hAnsi="宋体" w:eastAsia="宋体" w:cs="Times New Roman"/>
          <w:bCs/>
          <w:color w:val="auto"/>
          <w:sz w:val="32"/>
          <w:szCs w:val="32"/>
          <w:lang w:eastAsia="zh-CN"/>
        </w:rPr>
      </w:pPr>
      <w:r>
        <w:rPr>
          <w:rFonts w:hint="default" w:ascii="宋体" w:hAnsi="宋体" w:eastAsia="宋体" w:cs="Times New Roman"/>
          <w:bCs/>
          <w:color w:val="auto"/>
          <w:sz w:val="32"/>
          <w:szCs w:val="32"/>
          <w:highlight w:val="none"/>
        </w:rPr>
        <w:t xml:space="preserve">项目编</w:t>
      </w:r>
      <w:r>
        <w:rPr>
          <w:rFonts w:hint="eastAsia" w:ascii="宋体" w:hAnsi="宋体" w:eastAsia="宋体" w:cs="Times New Roman"/>
          <w:bCs/>
          <w:color w:val="auto"/>
          <w:sz w:val="32"/>
          <w:szCs w:val="32"/>
          <w:lang w:eastAsia="zh-CN"/>
        </w:rPr>
        <w:t xml:space="preserve">号：</w:t>
      </w:r>
      <w:r>
        <w:rPr>
          <w:rFonts w:hint="eastAsia" w:ascii="宋体" w:hAnsi="宋体" w:cs="Times New Roman"/>
          <w:bCs/>
          <w:color w:val="auto"/>
          <w:sz w:val="32"/>
          <w:szCs w:val="32"/>
          <w:lang w:eastAsia="zh-CN"/>
        </w:rPr>
        <w:t xml:space="preserve">JSZC-320481-CZHZ-G2026-0011</w:t>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highlight w:val="none"/>
        </w:rPr>
        <w:t xml:space="preserve">采 购 人：</w:t>
      </w:r>
      <w:r>
        <w:rPr>
          <w:rFonts w:hint="eastAsia" w:ascii="宋体" w:hAnsi="宋体" w:cs="Times New Roman"/>
          <w:bCs/>
          <w:color w:val="auto"/>
          <w:sz w:val="32"/>
          <w:szCs w:val="32"/>
          <w:highlight w:val="none"/>
          <w:lang w:eastAsia="zh-CN"/>
        </w:rPr>
        <w:t xml:space="preserve">溧阳市南渡镇人民政府</w:t>
      </w:r>
      <w:r/>
    </w:p>
    <w:p>
      <w:pPr>
        <w:jc w:val="left"/>
        <w:spacing w:line="360" w:lineRule="auto"/>
        <w:tabs>
          <w:tab w:val="left" w:pos="3240" w:leader="none"/>
          <w:tab w:val="left" w:pos="3420" w:leader="none"/>
        </w:tabs>
        <w:rPr>
          <w:rFonts w:hint="default"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 xml:space="preserve">采购</w:t>
      </w:r>
      <w:r>
        <w:rPr>
          <w:rFonts w:hint="default" w:ascii="宋体" w:hAnsi="宋体" w:eastAsia="宋体" w:cs="Times New Roman"/>
          <w:bCs/>
          <w:color w:val="auto"/>
          <w:sz w:val="32"/>
          <w:szCs w:val="32"/>
          <w:highlight w:val="none"/>
        </w:rPr>
        <w:t xml:space="preserve">代理机构：</w:t>
      </w:r>
      <w:r>
        <w:rPr>
          <w:rFonts w:hint="eastAsia" w:ascii="宋体" w:hAnsi="宋体" w:eastAsia="宋体" w:cs="Times New Roman"/>
          <w:bCs/>
          <w:color w:val="auto"/>
          <w:sz w:val="32"/>
          <w:szCs w:val="32"/>
          <w:highlight w:val="none"/>
        </w:rPr>
        <w:t xml:space="preserve">江苏恒卓工程管理咨询有限公司</w:t>
      </w:r>
      <w:r>
        <w:rPr>
          <w:rFonts w:hint="default" w:ascii="宋体" w:hAnsi="宋体" w:eastAsia="宋体" w:cs="Times New Roman"/>
          <w:bCs/>
          <w:color w:val="auto"/>
          <w:sz w:val="36"/>
          <w:szCs w:val="36"/>
          <w:highlight w:val="none"/>
        </w:rPr>
        <w:t xml:space="preserve"> </w:t>
      </w:r>
      <w:r/>
    </w:p>
    <w:p>
      <w:pPr>
        <w:ind w:firstLine="2891"/>
        <w:jc w:val="left"/>
        <w:spacing w:after="120"/>
        <w:rPr>
          <w:rFonts w:hint="default" w:ascii="宋体" w:hAnsi="宋体" w:eastAsia="宋体" w:cs="Times New Roman"/>
          <w:b/>
          <w:bCs/>
          <w:color w:val="auto"/>
          <w:sz w:val="32"/>
          <w:szCs w:val="32"/>
          <w:highlight w:val="none"/>
        </w:rPr>
      </w:pPr>
      <w:r>
        <w:rPr>
          <w:rFonts w:hint="default" w:ascii="宋体" w:hAnsi="宋体" w:eastAsia="宋体" w:cs="Times New Roman"/>
          <w:b/>
          <w:bCs/>
          <w:color w:val="auto"/>
          <w:sz w:val="32"/>
          <w:szCs w:val="32"/>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49"/>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72"/>
          <w:rFonts w:ascii="Times New Roman" w:hAnsi="Times New Roman"/>
          <w:highlight w:val="none"/>
        </w:rPr>
        <w:t xml:space="preserve">第一章   </w:t>
      </w:r>
      <w:r>
        <w:rPr>
          <w:rStyle w:val="1072"/>
          <w:rFonts w:hint="eastAsia" w:ascii="Times New Roman" w:hAnsi="Times New Roman"/>
          <w:highlight w:val="none"/>
        </w:rPr>
        <w:t xml:space="preserve">招标公告</w:t>
      </w:r>
      <w:r>
        <w:rPr>
          <w:rFonts w:ascii="Times New Roman" w:hAnsi="Times New Roman"/>
          <w:highlight w:val="none"/>
        </w:rPr>
        <w:fldChar w:fldCharType="end"/>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72"/>
          <w:rFonts w:ascii="Times New Roman" w:hAnsi="Times New Roman"/>
          <w:highlight w:val="none"/>
        </w:rPr>
        <w:t xml:space="preserve">第二章   投标人须知</w:t>
      </w:r>
      <w:r>
        <w:rPr>
          <w:rFonts w:ascii="Times New Roman" w:hAnsi="Times New Roman"/>
          <w:highlight w:val="none"/>
        </w:rPr>
        <w:fldChar w:fldCharType="end"/>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72"/>
          <w:rFonts w:ascii="Times New Roman" w:hAnsi="Times New Roman"/>
          <w:highlight w:val="none"/>
        </w:rPr>
        <w:t xml:space="preserve">第三章   资</w:t>
      </w:r>
      <w:bookmarkStart w:id="1" w:name="_Hlt100754117"/>
      <w:r>
        <w:rPr>
          <w:rStyle w:val="1072"/>
          <w:rFonts w:ascii="Times New Roman" w:hAnsi="Times New Roman"/>
          <w:highlight w:val="none"/>
        </w:rPr>
        <w:t xml:space="preserve">格</w:t>
      </w:r>
      <w:bookmarkEnd w:id="1"/>
      <w:r>
        <w:rPr>
          <w:rStyle w:val="1072"/>
          <w:rFonts w:ascii="Times New Roman" w:hAnsi="Times New Roman"/>
          <w:highlight w:val="none"/>
        </w:rPr>
        <w:t xml:space="preserve">审查</w:t>
      </w:r>
      <w:r>
        <w:rPr>
          <w:rFonts w:ascii="Times New Roman" w:hAnsi="Times New Roman"/>
          <w:highlight w:val="none"/>
        </w:rPr>
        <w:fldChar w:fldCharType="end"/>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72"/>
          <w:rFonts w:ascii="Times New Roman" w:hAnsi="Times New Roman"/>
          <w:highlight w:val="none"/>
        </w:rPr>
        <w:t xml:space="preserve">第四章   评标程序、评标方法和评标标准</w:t>
      </w:r>
      <w:r>
        <w:rPr>
          <w:rFonts w:ascii="Times New Roman" w:hAnsi="Times New Roman"/>
          <w:highlight w:val="none"/>
        </w:rPr>
        <w:fldChar w:fldCharType="end"/>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72"/>
          <w:rFonts w:ascii="Times New Roman" w:hAnsi="Times New Roman"/>
          <w:highlight w:val="none"/>
        </w:rPr>
        <w:t xml:space="preserve">第五章   采购</w:t>
      </w:r>
      <w:bookmarkStart w:id="2" w:name="_Hlt100754103"/>
      <w:r/>
      <w:bookmarkStart w:id="3" w:name="_Hlt100754102"/>
      <w:r>
        <w:rPr>
          <w:rStyle w:val="1072"/>
          <w:rFonts w:ascii="Times New Roman" w:hAnsi="Times New Roman"/>
          <w:highlight w:val="none"/>
        </w:rPr>
        <w:t xml:space="preserve">需</w:t>
      </w:r>
      <w:bookmarkEnd w:id="2"/>
      <w:r/>
      <w:bookmarkEnd w:id="3"/>
      <w:r>
        <w:rPr>
          <w:rStyle w:val="1072"/>
          <w:rFonts w:ascii="Times New Roman" w:hAnsi="Times New Roman"/>
          <w:highlight w:val="none"/>
        </w:rPr>
        <w:t xml:space="preserve">求</w:t>
      </w:r>
      <w:r>
        <w:rPr>
          <w:rFonts w:ascii="Times New Roman" w:hAnsi="Times New Roman"/>
          <w:highlight w:val="none"/>
        </w:rPr>
        <w:fldChar w:fldCharType="end"/>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72"/>
          <w:rFonts w:ascii="Times New Roman" w:hAnsi="Times New Roman"/>
          <w:highlight w:val="none"/>
        </w:rPr>
        <w:t xml:space="preserve">第六章   拟签订的合同文本</w:t>
      </w:r>
      <w:r>
        <w:rPr>
          <w:rFonts w:ascii="Times New Roman" w:hAnsi="Times New Roman"/>
          <w:highlight w:val="none"/>
        </w:rPr>
        <w:fldChar w:fldCharType="end"/>
      </w:r>
      <w:r/>
    </w:p>
    <w:p>
      <w:pPr>
        <w:pStyle w:val="104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72"/>
          <w:rFonts w:ascii="Times New Roman" w:hAnsi="Times New Roman"/>
          <w:highlight w:val="none"/>
        </w:rPr>
        <w:t xml:space="preserve">第七章   投标文件格式</w:t>
      </w:r>
      <w:r>
        <w:rPr>
          <w:rFonts w:ascii="Times New Roman" w:hAnsi="Times New Roman"/>
          <w:highlight w:val="none"/>
        </w:rPr>
        <w:fldChar w:fldCharType="end"/>
      </w:r>
      <w:r/>
    </w:p>
    <w:p>
      <w:pPr>
        <w:pStyle w:val="1049"/>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default" w:ascii="宋体" w:hAnsi="宋体" w:eastAsia="宋体" w:cs="Times New Roman"/>
          <w:b/>
          <w:color w:val="auto"/>
          <w:sz w:val="36"/>
          <w:szCs w:val="36"/>
          <w:highlight w:val="none"/>
        </w:rPr>
        <w:t xml:space="preserve">投标邀请</w:t>
      </w:r>
      <w:r/>
    </w:p>
    <w:p>
      <w:pPr>
        <w:pStyle w:val="1000"/>
        <w:jc w:val="left"/>
        <w:spacing w:before="0" w:line="360" w:lineRule="auto"/>
        <w:rPr>
          <w:rFonts w:ascii="Times New Roman" w:hAnsi="Times New Roman" w:eastAsia="宋体"/>
          <w:sz w:val="24"/>
          <w:szCs w:val="24"/>
          <w:highlight w:val="none"/>
        </w:rPr>
      </w:pPr>
      <w:r/>
      <w:bookmarkStart w:id="5" w:name="_Toc28359079"/>
      <w:r/>
      <w:bookmarkStart w:id="6" w:name="_Toc35393621"/>
      <w:r/>
      <w:bookmarkStart w:id="7" w:name="_Toc28359002"/>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bookmarkEnd w:id="9"/>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1.项目编号/包号：</w:t>
      </w:r>
      <w:r>
        <w:rPr>
          <w:rFonts w:hint="eastAsia" w:cs="Times New Roman"/>
          <w:sz w:val="24"/>
          <w:lang w:eastAsia="zh-CN"/>
        </w:rPr>
        <w:t xml:space="preserve">JSZC-320481-CZHZ-G2026-0011</w:t>
      </w:r>
      <w:r/>
    </w:p>
    <w:p>
      <w:pPr>
        <w:ind w:firstLine="480"/>
        <w:spacing w:line="360" w:lineRule="auto"/>
        <w:rPr>
          <w:rFonts w:hint="eastAsia"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 xml:space="preserve">2.项目名称：</w:t>
      </w:r>
      <w:r>
        <w:rPr>
          <w:rFonts w:hint="eastAsia" w:cs="Times New Roman"/>
          <w:sz w:val="24"/>
          <w:highlight w:val="none"/>
          <w:lang w:eastAsia="zh-CN"/>
        </w:rPr>
        <w:t xml:space="preserve">智慧农业产业园温室大棚设备购置</w:t>
      </w:r>
      <w:r/>
    </w:p>
    <w:p>
      <w:pPr>
        <w:ind w:firstLine="480"/>
        <w:spacing w:line="360" w:lineRule="auto"/>
        <w:rPr>
          <w:rFonts w:hint="default" w:ascii="Times New Roman" w:hAnsi="Times New Roman" w:eastAsia="宋体" w:cs="Times New Roman"/>
          <w:b/>
          <w:bCs/>
          <w:color w:val="000000"/>
          <w:sz w:val="24"/>
          <w:highlight w:val="none"/>
        </w:rPr>
      </w:pPr>
      <w:r>
        <w:rPr>
          <w:rFonts w:hint="default" w:ascii="Times New Roman" w:hAnsi="Times New Roman" w:eastAsia="宋体" w:cs="Times New Roman"/>
          <w:sz w:val="24"/>
          <w:highlight w:val="none"/>
        </w:rPr>
        <w:t xml:space="preserve">3.项目预算金额：</w:t>
      </w:r>
      <w:r>
        <w:rPr>
          <w:rFonts w:hint="eastAsia" w:cs="Times New Roman"/>
          <w:sz w:val="24"/>
          <w:highlight w:val="none"/>
          <w:lang w:val="en-US" w:eastAsia="zh-CN"/>
        </w:rPr>
        <w:t xml:space="preserve">398.2</w:t>
      </w:r>
      <w:r>
        <w:rPr>
          <w:rFonts w:hint="default" w:ascii="Times New Roman" w:hAnsi="Times New Roman" w:eastAsia="宋体" w:cs="Times New Roman"/>
          <w:sz w:val="24"/>
          <w:highlight w:val="none"/>
        </w:rPr>
        <w:t xml:space="preserve">万元</w:t>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4.</w:t>
      </w:r>
      <w:r>
        <w:rPr>
          <w:rFonts w:ascii="Times New Roman" w:hAnsi="Times New Roman" w:eastAsia="宋体" w:cs="Times New Roman"/>
          <w:sz w:val="24"/>
          <w:highlight w:val="none"/>
        </w:rPr>
        <w:t xml:space="preserve">项目最高限价：</w:t>
      </w:r>
      <w:r>
        <w:rPr>
          <w:rFonts w:hint="eastAsia" w:ascii="Times New Roman" w:hAnsi="Times New Roman" w:eastAsia="宋体" w:cs="Times New Roman"/>
          <w:sz w:val="24"/>
          <w:highlight w:val="none"/>
        </w:rPr>
        <w:t xml:space="preserve">3765032.77</w:t>
      </w:r>
      <w:r>
        <w:rPr>
          <w:rFonts w:hint="default" w:ascii="Times New Roman" w:hAnsi="Times New Roman" w:eastAsia="宋体" w:cs="Times New Roman"/>
          <w:sz w:val="24"/>
          <w:highlight w:val="none"/>
        </w:rPr>
        <w:t xml:space="preserve">元</w:t>
      </w:r>
      <w:r/>
    </w:p>
    <w:p>
      <w:pPr>
        <w:ind w:firstLine="480"/>
        <w:spacing w:line="360" w:lineRule="auto"/>
        <w:rPr>
          <w:rFonts w:hint="default" w:ascii="Times New Roman" w:hAnsi="Times New Roman" w:eastAsia="宋体" w:cs="Times New Roman"/>
          <w:sz w:val="24"/>
        </w:rPr>
      </w:pPr>
      <w:r>
        <w:rPr>
          <w:rFonts w:hint="eastAsia" w:cs="Times New Roman"/>
          <w:sz w:val="24"/>
          <w:lang w:val="en-US" w:eastAsia="zh-CN"/>
        </w:rPr>
        <w:t xml:space="preserve">5</w:t>
      </w:r>
      <w:r>
        <w:rPr>
          <w:rFonts w:hint="default" w:ascii="Times New Roman" w:hAnsi="Times New Roman" w:eastAsia="宋体" w:cs="Times New Roman"/>
          <w:sz w:val="24"/>
        </w:rPr>
        <w:t xml:space="preserve">.采购需求：</w:t>
      </w:r>
      <w:r/>
    </w:p>
    <w:tbl>
      <w:tblPr>
        <w:tblStyle w:val="825"/>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342"/>
        <w:gridCol w:w="1926"/>
        <w:gridCol w:w="1286"/>
        <w:gridCol w:w="2983"/>
      </w:tblGrid>
      <w:tr>
        <w:trPr>
          <w:trHeight w:val="454"/>
        </w:trPr>
        <w:tc>
          <w:tcPr>
            <w:tcW w:w="378"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包号</w:t>
            </w:r>
            <w:r/>
          </w:p>
        </w:tc>
        <w:tc>
          <w:tcPr>
            <w:tcW w:w="1267"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标的名称</w:t>
            </w:r>
            <w:r/>
          </w:p>
        </w:tc>
        <w:tc>
          <w:tcPr>
            <w:tcW w:w="1042"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采购包预算金额</w:t>
            </w:r>
            <w:r/>
          </w:p>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（万元）</w:t>
            </w:r>
            <w:r/>
          </w:p>
        </w:tc>
        <w:tc>
          <w:tcPr>
            <w:tcW w:w="696"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数量</w:t>
            </w:r>
            <w:r/>
          </w:p>
        </w:tc>
        <w:tc>
          <w:tcPr>
            <w:tcW w:w="1614"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简要技术需求或服务要求</w:t>
            </w:r>
            <w:r/>
          </w:p>
        </w:tc>
      </w:tr>
      <w:tr>
        <w:trPr>
          <w:trHeight w:val="454"/>
        </w:trPr>
        <w:tc>
          <w:tcPr>
            <w:tcW w:w="378"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01</w:t>
            </w:r>
            <w:r/>
          </w:p>
        </w:tc>
        <w:tc>
          <w:tcPr>
            <w:tcW w:w="1267" w:type="pct"/>
            <w:vAlign w:val="center"/>
            <w:textDirection w:val="lrTb"/>
            <w:noWrap w:val="false"/>
          </w:tcPr>
          <w:p>
            <w:pPr>
              <w:jc w:val="center"/>
              <w:rPr>
                <w:rFonts w:hint="eastAsia" w:ascii="Times New Roman" w:hAnsi="Times New Roman" w:eastAsia="宋体" w:cs="Times New Roman"/>
                <w:sz w:val="24"/>
                <w:lang w:eastAsia="zh-CN"/>
              </w:rPr>
            </w:pPr>
            <w:r>
              <w:rPr>
                <w:rFonts w:hint="eastAsia" w:cs="Times New Roman"/>
                <w:sz w:val="24"/>
                <w:lang w:eastAsia="zh-CN"/>
              </w:rPr>
              <w:t xml:space="preserve">智慧农业产业园温室大棚设备购置</w:t>
            </w:r>
            <w:r/>
          </w:p>
        </w:tc>
        <w:tc>
          <w:tcPr>
            <w:tcW w:w="1042" w:type="pct"/>
            <w:vAlign w:val="center"/>
            <w:textDirection w:val="lrTb"/>
            <w:noWrap w:val="false"/>
          </w:tcPr>
          <w:p>
            <w:pPr>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398.2</w:t>
            </w:r>
            <w:r/>
          </w:p>
        </w:tc>
        <w:tc>
          <w:tcPr>
            <w:tcW w:w="696" w:type="pct"/>
            <w:vAlign w:val="center"/>
            <w:textDirection w:val="lrTb"/>
            <w:noWrap w:val="false"/>
          </w:tcPr>
          <w:p>
            <w:pPr>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p>
        </w:tc>
        <w:tc>
          <w:tcPr>
            <w:tcW w:w="1614" w:type="pct"/>
            <w:vAlign w:val="center"/>
            <w:textDirection w:val="lrTb"/>
            <w:noWrap w:val="false"/>
          </w:tcPr>
          <w:p>
            <w:pPr>
              <w:jc w:val="center"/>
              <w:rPr>
                <w:rFonts w:hint="eastAsia" w:ascii="Times New Roman" w:hAnsi="Times New Roman" w:eastAsia="宋体" w:cs="Times New Roman"/>
                <w:sz w:val="24"/>
              </w:rPr>
            </w:pPr>
            <w:r>
              <w:rPr>
                <w:rFonts w:hint="eastAsia" w:eastAsia="宋体"/>
                <w:sz w:val="24"/>
                <w:highlight w:val="none"/>
                <w:lang w:eastAsia="zh-CN"/>
              </w:rPr>
              <w:t xml:space="preserve">图纸及工程量清单范围内所有内容</w:t>
            </w:r>
            <w:r/>
          </w:p>
        </w:tc>
      </w:tr>
    </w:tbl>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numPr>
          <w:ilvl w:val="0"/>
          <w:numId w:val="0"/>
        </w:numPr>
        <w:ind w:firstLine="480"/>
        <w:spacing w:line="360" w:lineRule="auto"/>
        <w:rPr>
          <w:rFonts w:hint="eastAsia" w:ascii="Times New Roman" w:hAnsi="Times New Roman" w:eastAsia="宋体" w:cs="Times New Roman"/>
          <w:sz w:val="24"/>
          <w:highlight w:val="none"/>
          <w:lang w:eastAsia="zh-CN"/>
        </w:rPr>
      </w:pPr>
      <w:r>
        <w:rPr>
          <w:rFonts w:hint="eastAsia" w:cs="Times New Roman"/>
          <w:sz w:val="24"/>
          <w:highlight w:val="none"/>
          <w:lang w:val="en-US" w:eastAsia="zh-CN"/>
        </w:rPr>
        <w:t xml:space="preserve">6.</w:t>
      </w:r>
      <w:r>
        <w:rPr>
          <w:rFonts w:hint="default" w:ascii="Times New Roman" w:hAnsi="Times New Roman" w:eastAsia="宋体" w:cs="Times New Roman"/>
          <w:sz w:val="24"/>
          <w:highlight w:val="none"/>
        </w:rPr>
        <w:t xml:space="preserve">合同履行期限：</w:t>
      </w:r>
      <w:r>
        <w:rPr>
          <w:rFonts w:hint="eastAsia" w:cs="Times New Roman"/>
          <w:sz w:val="24"/>
          <w:highlight w:val="none"/>
          <w:lang w:val="en-US" w:eastAsia="zh-CN"/>
        </w:rPr>
        <w:t xml:space="preserve">45日历天</w:t>
      </w:r>
      <w:r/>
    </w:p>
    <w:p>
      <w:pPr>
        <w:numPr>
          <w:ilvl w:val="0"/>
          <w:numId w:val="0"/>
        </w:numPr>
        <w:ind w:firstLine="480"/>
        <w:spacing w:line="360" w:lineRule="auto"/>
        <w:rPr>
          <w:rFonts w:hint="default" w:ascii="Times New Roman" w:hAnsi="Times New Roman" w:eastAsia="宋体" w:cs="Times New Roman"/>
          <w:sz w:val="24"/>
        </w:rPr>
      </w:pPr>
      <w:r>
        <w:rPr>
          <w:rFonts w:hint="eastAsia" w:cs="Times New Roman"/>
          <w:sz w:val="24"/>
          <w:lang w:val="en-US" w:eastAsia="zh-CN"/>
        </w:rPr>
        <w:t xml:space="preserve">7</w:t>
      </w:r>
      <w:r>
        <w:rPr>
          <w:rFonts w:hint="default" w:ascii="Times New Roman" w:hAnsi="Times New Roman" w:eastAsia="宋体" w:cs="Times New Roman"/>
          <w:sz w:val="24"/>
        </w:rPr>
        <w:t xml:space="preserve">.本项目是否接受联合体投标：否</w:t>
      </w:r>
      <w:r/>
    </w:p>
    <w:p>
      <w:pPr>
        <w:ind w:firstLine="480"/>
        <w:spacing w:line="360" w:lineRule="auto"/>
        <w:rPr>
          <w:sz w:val="24"/>
          <w:highlight w:val="none"/>
        </w:rPr>
      </w:pPr>
      <w:r>
        <w:rPr>
          <w:rFonts w:hint="eastAsia" w:cs="Times New Roman"/>
          <w:sz w:val="24"/>
          <w:lang w:val="en-US" w:eastAsia="zh-CN"/>
        </w:rPr>
        <w:t xml:space="preserve">8</w:t>
      </w:r>
      <w:r>
        <w:rPr>
          <w:rFonts w:hint="eastAsia" w:ascii="Times New Roman" w:hAnsi="Times New Roman" w:eastAsia="宋体" w:cs="Times New Roman"/>
          <w:sz w:val="24"/>
        </w:rPr>
        <w:t xml:space="preserve">.</w:t>
      </w:r>
      <w:r>
        <w:rPr>
          <w:rFonts w:hint="default" w:ascii="Times New Roman" w:hAnsi="Times New Roman" w:eastAsia="宋体" w:cs="Times New Roman"/>
          <w:sz w:val="24"/>
        </w:rPr>
        <w:t xml:space="preserve">本项目是否接受</w:t>
      </w:r>
      <w:r>
        <w:rPr>
          <w:rFonts w:hint="eastAsia" w:ascii="Times New Roman" w:hAnsi="Times New Roman" w:eastAsia="宋体" w:cs="Times New Roman"/>
          <w:sz w:val="24"/>
        </w:rPr>
        <w:t xml:space="preserve">进口产品</w:t>
      </w:r>
      <w:r>
        <w:rPr>
          <w:rFonts w:hint="default" w:ascii="Times New Roman" w:hAnsi="Times New Roman" w:eastAsia="宋体" w:cs="Times New Roman"/>
          <w:sz w:val="24"/>
        </w:rPr>
        <w:t xml:space="preserve">投标：否</w:t>
      </w:r>
      <w:r/>
    </w:p>
    <w:p>
      <w:pPr>
        <w:pStyle w:val="1000"/>
        <w:jc w:val="left"/>
        <w:spacing w:before="0" w:line="360" w:lineRule="auto"/>
        <w:rPr>
          <w:rFonts w:ascii="Times New Roman" w:hAnsi="Times New Roman" w:eastAsia="宋体"/>
          <w:sz w:val="24"/>
          <w:szCs w:val="24"/>
          <w:highlight w:val="none"/>
        </w:rPr>
      </w:pPr>
      <w:r/>
      <w:bookmarkStart w:id="10" w:name="_Toc35393791"/>
      <w:r/>
      <w:bookmarkStart w:id="11" w:name="_Toc28359080"/>
      <w:r/>
      <w:bookmarkStart w:id="12" w:name="_Toc35393622"/>
      <w:r/>
      <w:bookmarkStart w:id="13" w:name="_Toc28359003"/>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rFonts w:hint="eastAsia"/>
          <w:sz w:val="24"/>
          <w:highlight w:val="none"/>
        </w:rPr>
      </w:pPr>
      <w:r/>
      <w:bookmarkStart w:id="14" w:name="_Toc28359081"/>
      <w:r/>
      <w:bookmarkStart w:id="15" w:name="_Toc28359004"/>
      <w:r>
        <w:rPr>
          <w:sz w:val="24"/>
          <w:highlight w:val="none"/>
        </w:rPr>
        <w:t xml:space="preserve">1.满足《中华人民共和国政府采购法》第二十二条规定</w:t>
      </w:r>
      <w:r>
        <w:rPr>
          <w:rFonts w:hint="eastAsia"/>
          <w:sz w:val="24"/>
          <w:highlight w:val="none"/>
        </w:rPr>
        <w:t xml:space="preserve">以及下列情形：</w:t>
      </w:r>
      <w:r/>
    </w:p>
    <w:p>
      <w:pPr>
        <w:pStyle w:val="1247"/>
        <w:ind w:firstLine="480"/>
        <w:spacing w:line="360" w:lineRule="auto"/>
        <w:rPr>
          <w:rFonts w:hint="eastAsia"/>
          <w:sz w:val="24"/>
          <w:highlight w:val="none"/>
        </w:rPr>
      </w:pPr>
      <w:r>
        <w:rPr>
          <w:rFonts w:hint="eastAsia"/>
          <w:sz w:val="24"/>
          <w:highlight w:val="none"/>
        </w:rPr>
        <w:t xml:space="preserve">（1）具有独立承担民事责任的能力；</w:t>
      </w:r>
      <w:r/>
    </w:p>
    <w:p>
      <w:pPr>
        <w:pStyle w:val="1247"/>
        <w:ind w:firstLine="480"/>
        <w:spacing w:line="360" w:lineRule="auto"/>
        <w:rPr>
          <w:rFonts w:hint="eastAsia"/>
          <w:sz w:val="24"/>
          <w:highlight w:val="none"/>
        </w:rPr>
      </w:pPr>
      <w:r>
        <w:rPr>
          <w:rFonts w:hint="eastAsia"/>
          <w:sz w:val="24"/>
          <w:highlight w:val="none"/>
        </w:rPr>
        <w:t xml:space="preserve">（2）具有良好的商业信誉和健全的财务会计制度；</w:t>
      </w:r>
      <w:r/>
    </w:p>
    <w:p>
      <w:pPr>
        <w:pStyle w:val="1247"/>
        <w:ind w:firstLine="480"/>
        <w:spacing w:line="360" w:lineRule="auto"/>
        <w:rPr>
          <w:rFonts w:hint="eastAsia"/>
          <w:sz w:val="24"/>
          <w:highlight w:val="none"/>
        </w:rPr>
      </w:pPr>
      <w:r>
        <w:rPr>
          <w:rFonts w:hint="eastAsia"/>
          <w:sz w:val="24"/>
          <w:highlight w:val="none"/>
        </w:rPr>
        <w:t xml:space="preserve">（3）具有履行合同所必需的设备和专业技术能力；</w:t>
      </w:r>
      <w:r/>
    </w:p>
    <w:p>
      <w:pPr>
        <w:pStyle w:val="1247"/>
        <w:ind w:firstLine="480"/>
        <w:spacing w:line="360" w:lineRule="auto"/>
        <w:rPr>
          <w:rFonts w:hint="eastAsia"/>
          <w:sz w:val="24"/>
          <w:highlight w:val="none"/>
        </w:rPr>
      </w:pPr>
      <w:r>
        <w:rPr>
          <w:rFonts w:hint="eastAsia"/>
          <w:sz w:val="24"/>
          <w:highlight w:val="none"/>
        </w:rPr>
        <w:t xml:space="preserve">（4）具有依法缴纳税收和社会保障资金的良好记录；</w:t>
      </w:r>
      <w:r/>
    </w:p>
    <w:p>
      <w:pPr>
        <w:pStyle w:val="1247"/>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p>
    <w:p>
      <w:pPr>
        <w:ind w:firstLine="480"/>
        <w:spacing w:line="360" w:lineRule="auto"/>
        <w:rPr>
          <w:rFonts w:hint="eastAsia"/>
          <w:sz w:val="24"/>
          <w:highlight w:val="none"/>
        </w:rPr>
      </w:pPr>
      <w:r>
        <w:rPr>
          <w:rFonts w:hint="eastAsia"/>
          <w:sz w:val="24"/>
          <w:highlight w:val="none"/>
        </w:rPr>
        <w:t xml:space="preserve">（6）法律、行政法规规定的其他条件。</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2"/>
        <w:spacing w:line="360" w:lineRule="auto"/>
        <w:rPr>
          <w:rFonts w:ascii="Times New Roman" w:hAnsi="Times New Roman" w:eastAsia="宋体" w:cs="Times New Roman"/>
          <w:sz w:val="24"/>
          <w:highlight w:val="none"/>
        </w:rPr>
      </w:pPr>
      <w:r>
        <w:rPr>
          <w:rFonts w:hint="default" w:ascii="Times New Roman" w:hAnsi="Times New Roman" w:eastAsia="宋体" w:cs="Times New Roman"/>
          <w:b/>
          <w:bCs/>
          <w:sz w:val="24"/>
        </w:rPr>
        <w:t xml:space="preserve">本项目专门面向  中小企业  采购。</w:t>
      </w:r>
      <w:r>
        <w:rPr>
          <w:rFonts w:hint="default" w:ascii="Times New Roman" w:hAnsi="Times New Roman" w:eastAsia="宋体" w:cs="Times New Roman"/>
          <w:sz w:val="24"/>
        </w:rPr>
        <w:t xml:space="preserve">即：提供的货物全部由符合政策要求的中小企业制造、服务全部由符合政策要求的中小企业承接</w:t>
      </w:r>
      <w:r>
        <w:rPr>
          <w:rFonts w:hint="eastAsia" w:ascii="Times New Roman" w:hAnsi="Times New Roman" w:eastAsia="宋体" w:cs="Times New Roman"/>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3.1本项目是否接受分支机构参与投标：否。</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3.2本项目是否属于政府购买服务：否</w:t>
      </w:r>
      <w:r/>
    </w:p>
    <w:p>
      <w:pPr>
        <w:numPr>
          <w:ilvl w:val="0"/>
          <w:numId w:val="0"/>
        </w:numPr>
        <w:ind w:firstLine="480"/>
        <w:spacing w:line="360" w:lineRule="auto"/>
        <w:rPr>
          <w:rFonts w:hint="eastAsia" w:ascii="Times New Roman" w:hAnsi="Times New Roman" w:eastAsia="宋体" w:cs="Times New Roman"/>
          <w:sz w:val="24"/>
        </w:rPr>
      </w:pPr>
      <w:r/>
      <w:bookmarkStart w:id="16" w:name="_Toc152679688"/>
      <w:r/>
      <w:bookmarkStart w:id="17" w:name="_Toc152679303"/>
      <w:r>
        <w:rPr>
          <w:rFonts w:hint="eastAsia" w:ascii="Times New Roman" w:hAnsi="Times New Roman" w:eastAsia="宋体" w:cs="Times New Roman"/>
          <w:sz w:val="24"/>
        </w:rPr>
        <w:t xml:space="preserve">3.3其他</w:t>
      </w:r>
      <w:bookmarkStart w:id="18" w:name="_Hlk153261989"/>
      <w:r>
        <w:rPr>
          <w:rFonts w:hint="eastAsia" w:ascii="Times New Roman" w:hAnsi="Times New Roman" w:eastAsia="宋体" w:cs="Times New Roman"/>
          <w:sz w:val="24"/>
        </w:rPr>
        <w:t xml:space="preserve">特定资格要求：</w:t>
      </w:r>
      <w:bookmarkEnd w:id="16"/>
      <w:r/>
      <w:bookmarkEnd w:id="17"/>
      <w:r/>
      <w:bookmarkEnd w:id="18"/>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（1）供应商具有有效</w:t>
      </w:r>
      <w:r>
        <w:rPr>
          <w:rFonts w:hint="eastAsia" w:cs="Times New Roman"/>
          <w:sz w:val="24"/>
          <w:highlight w:val="none"/>
          <w:lang w:val="en-US" w:eastAsia="zh-CN"/>
        </w:rPr>
        <w:t xml:space="preserve">期内的机电工程施工总承包三级及以上或建筑机电安装工程专业承包三级及以上资</w:t>
      </w:r>
      <w:r>
        <w:rPr>
          <w:rFonts w:hint="eastAsia" w:ascii="Times New Roman" w:hAnsi="Times New Roman" w:eastAsia="宋体" w:cs="Times New Roman"/>
          <w:sz w:val="24"/>
          <w:highlight w:val="none"/>
          <w:lang w:val="en-US" w:eastAsia="zh-CN"/>
        </w:rPr>
        <w:t xml:space="preserve">质</w:t>
      </w:r>
      <w:r>
        <w:rPr>
          <w:rFonts w:hint="eastAsia" w:ascii="Times New Roman" w:hAnsi="Times New Roman" w:eastAsia="宋体" w:cs="Times New Roman"/>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）供应商具有有效期内的企业安全生产许可证证书；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项目负责人具有注册建造师机电工程贰级及以上，</w:t>
      </w:r>
      <w:r>
        <w:rPr>
          <w:rFonts w:hint="eastAsia" w:ascii="Times New Roman" w:hAnsi="Times New Roman" w:eastAsia="宋体" w:cs="Times New Roman"/>
          <w:sz w:val="24"/>
          <w:highlight w:val="none"/>
        </w:rPr>
        <w:t xml:space="preserve">同时具有建设行政主管部门核发的安全生产考核合格证（B 证），证书均在有效期内</w:t>
      </w:r>
      <w:r>
        <w:rPr>
          <w:rFonts w:hint="eastAsia" w:ascii="Times New Roman" w:hAnsi="Times New Roman" w:eastAsia="宋体" w:cs="Times New Roman"/>
          <w:sz w:val="24"/>
          <w:highlight w:val="none"/>
          <w:lang w:eastAsia="zh-CN"/>
        </w:rPr>
        <w:t xml:space="preserve">；</w:t>
      </w:r>
      <w:r/>
    </w:p>
    <w:p>
      <w:pPr>
        <w:ind w:firstLine="482"/>
        <w:spacing w:line="360" w:lineRule="auto"/>
        <w:rPr>
          <w:rFonts w:hint="eastAsia" w:ascii="Times New Roman" w:hAnsi="Times New Roman" w:eastAsia="宋体" w:cs="Times New Roman"/>
          <w:sz w:val="24"/>
          <w:highlight w:val="none"/>
        </w:rPr>
      </w:pPr>
      <w:r>
        <w:rPr>
          <w:rFonts w:hint="eastAsia" w:ascii="宋体" w:hAnsi="宋体" w:eastAsia="宋体" w:cs="仿宋"/>
          <w:b/>
          <w:bCs/>
          <w:color w:val="auto"/>
          <w:sz w:val="24"/>
          <w:highlight w:val="none"/>
          <w:lang w:val="en-US" w:eastAsia="zh-CN" w:bidi="ar"/>
        </w:rPr>
        <w:t xml:space="preserve">（注：一级建造师电子注册证书，执行《住房和城乡建设部办公厅关于全面实行一级建造师电子注册证书的通知》（建办市 [2021]40 号）文件）</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ascii="Times New Roman" w:hAnsi="Times New Roman" w:eastAsia="宋体" w:cs="Times New Roman"/>
          <w:sz w:val="24"/>
          <w:highlight w:val="none"/>
        </w:rPr>
        <w:t xml:space="preserve">注：项目负责人（项目经理）要求：须是投标申请人本单位在册人员，目前无担任项目经理的工程在建。供应商拟任的项目经理无在建工程(</w:t>
      </w:r>
      <w:r>
        <w:rPr>
          <w:rFonts w:hint="eastAsia" w:ascii="Times New Roman" w:hAnsi="Times New Roman" w:eastAsia="宋体" w:cs="Times New Roman"/>
          <w:sz w:val="24"/>
          <w:highlight w:val="none"/>
          <w:lang w:val="en-US" w:eastAsia="zh-CN"/>
        </w:rPr>
        <w:t xml:space="preserve">供应商</w:t>
      </w:r>
      <w:r>
        <w:rPr>
          <w:rFonts w:hint="eastAsia" w:ascii="Times New Roman" w:hAnsi="Times New Roman" w:eastAsia="宋体" w:cs="Times New Roman"/>
          <w:sz w:val="24"/>
          <w:highlight w:val="none"/>
        </w:rPr>
        <w:t xml:space="preserve">出具承诺并加盖公章，时间为</w:t>
      </w:r>
      <w:r>
        <w:rPr>
          <w:rFonts w:hint="eastAsia" w:cs="Times New Roman"/>
          <w:sz w:val="24"/>
          <w:highlight w:val="none"/>
          <w:lang w:val="en-US" w:eastAsia="zh-CN"/>
        </w:rPr>
        <w:t xml:space="preserve">招标</w:t>
      </w:r>
      <w:r>
        <w:rPr>
          <w:rFonts w:hint="eastAsia" w:ascii="Times New Roman" w:hAnsi="Times New Roman" w:eastAsia="宋体" w:cs="Times New Roman"/>
          <w:sz w:val="24"/>
          <w:highlight w:val="none"/>
        </w:rPr>
        <w:t xml:space="preserve">公告发布时间以后)格式自拟。</w:t>
      </w:r>
      <w:bookmarkEnd w:id="14"/>
      <w:r/>
      <w:bookmarkEnd w:id="15"/>
      <w:r/>
      <w:r/>
    </w:p>
    <w:p>
      <w:pPr>
        <w:pStyle w:val="1000"/>
        <w:jc w:val="left"/>
        <w:spacing w:before="0" w:line="360" w:lineRule="auto"/>
        <w:widowControl/>
        <w:rPr>
          <w:rFonts w:ascii="Times New Roman" w:hAnsi="Times New Roman" w:eastAsia="宋体"/>
          <w:sz w:val="24"/>
          <w:szCs w:val="24"/>
          <w:highlight w:val="none"/>
        </w:rPr>
      </w:pPr>
      <w:r/>
      <w:bookmarkStart w:id="19" w:name="_Toc35393792"/>
      <w:r/>
      <w:bookmarkStart w:id="20" w:name="_Toc35393623"/>
      <w:r>
        <w:rPr>
          <w:rFonts w:ascii="Times New Roman" w:hAnsi="Times New Roman" w:eastAsia="宋体"/>
          <w:sz w:val="24"/>
          <w:szCs w:val="24"/>
          <w:highlight w:val="none"/>
        </w:rPr>
        <w:t xml:space="preserve">三、获取招标文件</w:t>
      </w:r>
      <w:bookmarkEnd w:id="19"/>
      <w:r/>
      <w:bookmarkEnd w:id="20"/>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1.时间：</w:t>
      </w:r>
      <w:r>
        <w:rPr>
          <w:rFonts w:hint="default" w:ascii="Times New Roman" w:hAnsi="Times New Roman" w:eastAsia="宋体" w:cs="Times New Roman"/>
          <w:sz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ascii="Times New Roman" w:hAnsi="Times New Roman" w:eastAsia="宋体" w:cs="Times New Roman"/>
          <w:sz w:val="24"/>
          <w:highlight w:val="none"/>
          <w:lang w:val="en-US" w:eastAsia="zh-CN"/>
        </w:rPr>
        <w:t xml:space="preserve">供应商持CA数字认证证书登录政府采购一体化平台“苏采云”（http://jszfcg.jsczt.cn/jszc/login）获取电子版采购文件。 </w:t>
      </w:r>
      <w:r/>
    </w:p>
    <w:p>
      <w:pPr>
        <w:ind w:firstLine="480"/>
        <w:spacing w:line="360" w:lineRule="auto"/>
        <w:rPr>
          <w:sz w:val="24"/>
          <w:highlight w:val="none"/>
          <w:lang w:bidi="ar"/>
        </w:rPr>
      </w:pPr>
      <w:r>
        <w:rPr>
          <w:rFonts w:hint="eastAsia" w:ascii="Times New Roman" w:hAnsi="Times New Roman" w:eastAsia="宋体" w:cs="Times New Roman"/>
          <w:sz w:val="24"/>
          <w:highlight w:val="none"/>
        </w:rPr>
        <w:t xml:space="preserve">4.售价：0元。</w:t>
      </w:r>
      <w:r/>
    </w:p>
    <w:p>
      <w:pPr>
        <w:pStyle w:val="1000"/>
        <w:jc w:val="left"/>
        <w:spacing w:before="0" w:line="360" w:lineRule="auto"/>
        <w:widowControl/>
        <w:rPr>
          <w:rFonts w:ascii="Times New Roman" w:hAnsi="Times New Roman" w:eastAsia="宋体"/>
          <w:sz w:val="24"/>
          <w:szCs w:val="24"/>
          <w:highlight w:val="none"/>
        </w:rPr>
      </w:pPr>
      <w:r/>
      <w:bookmarkStart w:id="21" w:name="_Toc28359082"/>
      <w:r/>
      <w:bookmarkStart w:id="22" w:name="_Toc28359005"/>
      <w:r/>
      <w:bookmarkStart w:id="23" w:name="_Toc35393624"/>
      <w:r/>
      <w:bookmarkStart w:id="24" w:name="_Toc35393793"/>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rPr>
          <w:rFonts w:hint="default" w:ascii="Times New Roman" w:hAnsi="Times New Roman" w:eastAsia="宋体" w:cs="Times New Roman"/>
          <w:bCs/>
          <w:sz w:val="24"/>
          <w:u w:val="single"/>
        </w:rPr>
      </w:pPr>
      <w:r>
        <w:rPr>
          <w:rFonts w:hint="default" w:ascii="Times New Roman" w:hAnsi="Times New Roman" w:eastAsia="宋体" w:cs="Times New Roman"/>
          <w:sz w:val="24"/>
          <w:highlight w:val="none"/>
          <w:lang w:bidi="ar"/>
        </w:rPr>
        <w:t xml:space="preserve">截止时间：</w:t>
      </w:r>
      <w:r>
        <w:rPr>
          <w:rFonts w:hint="eastAsia" w:cs="Times New Roman"/>
          <w:sz w:val="24"/>
          <w:highlight w:val="none"/>
          <w:lang w:val="en-US" w:eastAsia="zh-CN"/>
        </w:rPr>
        <w:t xml:space="preserve">2026年5月25日</w:t>
      </w:r>
      <w:r>
        <w:rPr>
          <w:rFonts w:hint="eastAsia" w:ascii="Times New Roman" w:hAnsi="Times New Roman" w:eastAsia="宋体" w:cs="Times New Roman"/>
          <w:sz w:val="24"/>
          <w:highlight w:val="none"/>
          <w:lang w:val="en-US" w:eastAsia="zh-CN"/>
        </w:rPr>
        <w:t xml:space="preserve">9点30分</w:t>
      </w:r>
      <w:r>
        <w:rPr>
          <w:rFonts w:hint="default" w:ascii="Times New Roman" w:hAnsi="Times New Roman" w:eastAsia="宋体" w:cs="Times New Roman"/>
          <w:bCs/>
          <w:sz w:val="24"/>
          <w:highlight w:val="none"/>
          <w:lang w:bidi="ar"/>
        </w:rPr>
        <w:t xml:space="preserve">（北京时</w:t>
      </w:r>
      <w:r>
        <w:rPr>
          <w:rFonts w:hint="default" w:ascii="Times New Roman" w:hAnsi="Times New Roman" w:eastAsia="宋体" w:cs="Times New Roman"/>
          <w:bCs/>
          <w:sz w:val="24"/>
          <w:lang w:bidi="ar"/>
        </w:rPr>
        <w:t xml:space="preserve">间）</w:t>
      </w:r>
      <w:r>
        <w:rPr>
          <w:rFonts w:hint="default" w:ascii="Times New Roman" w:hAnsi="Times New Roman" w:eastAsia="宋体" w:cs="Times New Roman"/>
          <w:iCs/>
          <w:sz w:val="24"/>
          <w:lang w:bidi="ar"/>
        </w:rPr>
        <w:t xml:space="preserve">。</w:t>
      </w:r>
      <w:r/>
    </w:p>
    <w:p>
      <w:pPr>
        <w:ind w:firstLine="480"/>
        <w:spacing w:line="360" w:lineRule="auto"/>
        <w:rPr>
          <w:sz w:val="24"/>
          <w:highlight w:val="none"/>
          <w:lang w:val="zh-TW" w:bidi="ar"/>
        </w:rPr>
      </w:pPr>
      <w:r>
        <w:rPr>
          <w:rFonts w:hint="default" w:ascii="Times New Roman" w:hAnsi="Times New Roman" w:eastAsia="宋体" w:cs="Times New Roman"/>
          <w:sz w:val="24"/>
          <w:lang w:bidi="ar"/>
        </w:rPr>
        <w:t xml:space="preserve">地点：</w:t>
      </w:r>
      <w:r>
        <w:rPr>
          <w:rFonts w:hint="default" w:ascii="仿宋" w:hAnsi="仿宋" w:eastAsia="仿宋" w:cs="仿宋"/>
          <w:i w:val="0"/>
          <w:iCs w:val="0"/>
          <w:caps w:val="0"/>
          <w:color w:val="333333"/>
          <w:spacing w:val="0"/>
          <w:sz w:val="28"/>
          <w:szCs w:val="28"/>
        </w:rPr>
        <w:t xml:space="preserve">“</w:t>
      </w:r>
      <w:r>
        <w:rPr>
          <w:rFonts w:hint="eastAsia" w:ascii="Times New Roman" w:hAnsi="Times New Roman" w:eastAsia="宋体" w:cs="Times New Roman"/>
          <w:sz w:val="24"/>
          <w:highlight w:val="none"/>
          <w:lang w:val="en-US" w:eastAsia="zh-CN"/>
        </w:rPr>
        <w:t xml:space="preserve">苏采云”政府采购一体化平台。</w:t>
      </w:r>
      <w:r/>
    </w:p>
    <w:p>
      <w:pPr>
        <w:pStyle w:val="1000"/>
        <w:jc w:val="left"/>
        <w:spacing w:before="0" w:line="360" w:lineRule="auto"/>
        <w:rPr>
          <w:rFonts w:ascii="Times New Roman" w:hAnsi="Times New Roman" w:eastAsia="宋体"/>
          <w:sz w:val="24"/>
          <w:szCs w:val="24"/>
          <w:highlight w:val="none"/>
        </w:rPr>
      </w:pPr>
      <w:r/>
      <w:bookmarkStart w:id="25" w:name="_Toc28359007"/>
      <w:r/>
      <w:bookmarkStart w:id="26" w:name="_Toc28359084"/>
      <w:r/>
      <w:bookmarkStart w:id="27" w:name="_Toc35393625"/>
      <w:r/>
      <w:bookmarkStart w:id="28" w:name="_Toc35393794"/>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ind w:firstLine="480"/>
        <w:spacing w:line="360" w:lineRule="auto"/>
        <w:rPr>
          <w:sz w:val="24"/>
          <w:highlight w:val="none"/>
        </w:rPr>
      </w:pPr>
      <w:r>
        <w:rPr>
          <w:sz w:val="24"/>
          <w:highlight w:val="none"/>
        </w:rPr>
      </w:r>
      <w:r/>
    </w:p>
    <w:p>
      <w:pPr>
        <w:pStyle w:val="1000"/>
        <w:jc w:val="left"/>
        <w:spacing w:before="0" w:line="360" w:lineRule="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1.本项目需要落实的政府采购政策：</w:t>
      </w:r>
      <w:r>
        <w:rPr>
          <w:rFonts w:hint="default" w:ascii="Times New Roman" w:hAnsi="Times New Roman" w:eastAsia="宋体" w:cs="Times New Roman"/>
          <w:sz w:val="24"/>
        </w:rPr>
        <w:t xml:space="preserve">扶持中小企业、监狱企业、残疾人福利企业</w:t>
      </w:r>
      <w:r>
        <w:rPr>
          <w:rFonts w:hint="eastAsia" w:ascii="Times New Roman" w:hAnsi="Times New Roman" w:eastAsia="宋体" w:cs="Times New Roman"/>
          <w:sz w:val="24"/>
          <w:lang w:val="en-US" w:eastAsia="zh-CN"/>
        </w:rPr>
        <w:t xml:space="preserve">。</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2</w:t>
      </w:r>
      <w:bookmarkStart w:id="31" w:name="_Hlk150161828"/>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CA办理注意事项：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Times New Roman" w:hAnsi="Times New Roman" w:eastAsia="宋体" w:cs="Times New Roman"/>
          <w:sz w:val="24"/>
          <w:lang w:eastAsia="zh-CN"/>
        </w:rPr>
        <w:t xml:space="preserve">供应商</w:t>
      </w:r>
      <w:r>
        <w:rPr>
          <w:rFonts w:hint="eastAsia" w:ascii="Times New Roman" w:hAnsi="Times New Roman" w:eastAsia="宋体" w:cs="Times New Roman"/>
          <w:sz w:val="24"/>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5</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采购公告内容与采购文件不一致的，以采购文件为准。</w:t>
      </w:r>
      <w:r/>
    </w:p>
    <w:p>
      <w:pPr>
        <w:ind w:firstLine="480"/>
        <w:spacing w:line="360" w:lineRule="auto"/>
        <w:rPr>
          <w:rFonts w:hint="eastAsia"/>
          <w:sz w:val="24"/>
          <w:highlight w:val="none"/>
          <w:lang w:val="zh-TW" w:bidi="ar"/>
        </w:rPr>
      </w:pPr>
      <w:r>
        <w:rPr>
          <w:rFonts w:hint="eastAsia"/>
          <w:sz w:val="24"/>
          <w:highlight w:val="none"/>
          <w:lang w:val="zh-TW" w:bidi="ar"/>
        </w:rPr>
      </w:r>
      <w:r/>
    </w:p>
    <w:p>
      <w:pPr>
        <w:pStyle w:val="1000"/>
        <w:jc w:val="left"/>
        <w:spacing w:before="0" w:line="360" w:lineRule="auto"/>
        <w:rPr>
          <w:rFonts w:ascii="Times New Roman" w:hAnsi="Times New Roman" w:eastAsia="宋体"/>
          <w:sz w:val="24"/>
          <w:szCs w:val="24"/>
          <w:highlight w:val="none"/>
        </w:rPr>
      </w:pPr>
      <w:r/>
      <w:bookmarkStart w:id="32" w:name="_Toc35393627"/>
      <w:r/>
      <w:bookmarkStart w:id="33" w:name="_Toc28359085"/>
      <w:r/>
      <w:bookmarkStart w:id="34" w:name="_Toc35393796"/>
      <w:r/>
      <w:bookmarkStart w:id="35" w:name="_Toc28359008"/>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jc w:val="left"/>
        <w:spacing w:line="360" w:lineRule="auto"/>
        <w:widowControl/>
        <w:rPr>
          <w:rFonts w:hint="default" w:ascii="Times New Roman" w:hAnsi="Times New Roman" w:eastAsia="宋体" w:cs="Times New Roman"/>
          <w:b/>
          <w:sz w:val="24"/>
        </w:rPr>
      </w:pPr>
      <w:r>
        <w:rPr>
          <w:sz w:val="24"/>
          <w:highlight w:val="none"/>
        </w:rPr>
        <w:t xml:space="preserve">　　　</w:t>
      </w:r>
      <w:bookmarkStart w:id="36" w:name="_Toc127161488"/>
      <w:r/>
      <w:bookmarkStart w:id="37" w:name="_Toc195842950"/>
      <w:r/>
      <w:bookmarkStart w:id="38" w:name="_Toc305158928"/>
      <w:r/>
      <w:bookmarkStart w:id="39" w:name="_Toc512937850"/>
      <w:r/>
      <w:bookmarkStart w:id="40" w:name="_Toc226965856"/>
      <w:r/>
      <w:bookmarkStart w:id="41" w:name="_Toc353825548"/>
      <w:r/>
      <w:bookmarkStart w:id="42" w:name="_Toc265228423"/>
      <w:r/>
      <w:bookmarkStart w:id="43" w:name="_Toc305158854"/>
      <w:r/>
      <w:bookmarkStart w:id="44" w:name="_Toc150774783"/>
      <w:r/>
      <w:bookmarkStart w:id="45" w:name="_Toc264969275"/>
      <w:r/>
      <w:bookmarkStart w:id="46" w:name="_Toc127151777"/>
      <w:r/>
      <w:bookmarkStart w:id="47" w:name="_Toc99301420"/>
      <w:r/>
      <w:bookmarkStart w:id="48" w:name="_Toc353873938"/>
      <w:r>
        <w:rPr>
          <w:rFonts w:hint="default" w:ascii="Times New Roman" w:hAnsi="Times New Roman" w:eastAsia="宋体" w:cs="Times New Roman"/>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49" w:name="_Toc28359086"/>
      <w:r/>
      <w:bookmarkStart w:id="50" w:name="_Toc28359009"/>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：溧阳市南渡镇人民政府</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地    址：</w:t>
      </w:r>
      <w:bookmarkStart w:id="51" w:name="XMBH_1"/>
      <w:r>
        <w:rPr>
          <w:rFonts w:hint="default" w:ascii="Times New Roman" w:hAnsi="Times New Roman" w:eastAsia="宋体" w:cs="Times New Roman"/>
          <w:sz w:val="24"/>
          <w:lang w:val="en-US" w:eastAsia="zh-CN"/>
        </w:rPr>
        <w:t xml:space="preserve">溧阳市南渡镇五星大道</w:t>
      </w:r>
      <w:r>
        <w:rPr>
          <w:rFonts w:hint="eastAsia" w:ascii="Times New Roman" w:hAnsi="Times New Roman" w:eastAsia="宋体" w:cs="Times New Roman"/>
          <w:sz w:val="24"/>
          <w:lang w:val="en-US" w:eastAsia="zh-CN"/>
        </w:rPr>
        <w:t xml:space="preserve">1号</w:t>
      </w:r>
      <w:bookmarkEnd w:id="51"/>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 xml:space="preserve">联系方式：</w:t>
      </w:r>
      <w:r>
        <w:rPr>
          <w:rFonts w:hint="eastAsia" w:ascii="Times New Roman" w:hAnsi="Times New Roman" w:eastAsia="宋体" w:cs="Times New Roman"/>
          <w:sz w:val="24"/>
          <w:lang w:val="en-US" w:eastAsia="zh-CN"/>
        </w:rPr>
        <w:t xml:space="preserve">张先生</w:t>
      </w:r>
      <w:r/>
    </w:p>
    <w:p>
      <w:pPr>
        <w:ind w:left="1080" w:hanging="301"/>
        <w:jc w:val="left"/>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2.采购代理机构信息</w:t>
      </w:r>
      <w:bookmarkEnd w:id="49"/>
      <w:r/>
      <w:bookmarkEnd w:id="50"/>
      <w:r/>
      <w:r/>
    </w:p>
    <w:p>
      <w:pPr>
        <w:ind w:left="1076" w:hanging="297"/>
        <w:jc w:val="left"/>
        <w:spacing w:line="360" w:lineRule="auto"/>
        <w:rPr>
          <w:rFonts w:hint="eastAsia" w:ascii="Times New Roman" w:hAnsi="Times New Roman" w:eastAsia="宋体" w:cs="Times New Roman"/>
          <w:sz w:val="24"/>
          <w:lang w:eastAsia="zh-CN"/>
        </w:rPr>
      </w:pPr>
      <w:r/>
      <w:bookmarkStart w:id="52" w:name="_Toc28359087"/>
      <w:r/>
      <w:bookmarkStart w:id="53" w:name="_Toc28359010"/>
      <w:r>
        <w:rPr>
          <w:rFonts w:hint="default"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江苏恒卓工程管理咨询有限公司</w:t>
      </w:r>
      <w:r/>
    </w:p>
    <w:p>
      <w:pPr>
        <w:ind w:left="1076" w:hanging="297"/>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    址：</w:t>
      </w:r>
      <w:r>
        <w:rPr>
          <w:rFonts w:hint="eastAsia" w:ascii="Times New Roman" w:hAnsi="Times New Roman" w:eastAsia="宋体" w:cs="Times New Roman"/>
          <w:sz w:val="24"/>
        </w:rPr>
        <w:t xml:space="preserve">溧阳市</w:t>
      </w:r>
      <w:r>
        <w:rPr>
          <w:rFonts w:hint="eastAsia" w:ascii="Times New Roman" w:hAnsi="Times New Roman" w:eastAsia="宋体" w:cs="Times New Roman"/>
          <w:sz w:val="24"/>
          <w:lang w:eastAsia="zh-CN"/>
        </w:rPr>
        <w:t xml:space="preserve">游子吟大道19号</w:t>
      </w:r>
      <w:r>
        <w:rPr>
          <w:rFonts w:hint="eastAsia" w:ascii="Times New Roman" w:hAnsi="Times New Roman" w:eastAsia="宋体" w:cs="Times New Roman"/>
          <w:sz w:val="24"/>
        </w:rPr>
        <w:t xml:space="preserve">通用路桥大楼8楼</w:t>
      </w:r>
      <w:r/>
    </w:p>
    <w:p>
      <w:pPr>
        <w:ind w:left="1076" w:hanging="297"/>
        <w:jc w:val="left"/>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联系方式：</w:t>
      </w:r>
      <w:r>
        <w:rPr>
          <w:rFonts w:hint="eastAsia" w:ascii="Times New Roman" w:hAnsi="Times New Roman" w:eastAsia="宋体" w:cs="Times New Roman"/>
          <w:sz w:val="24"/>
        </w:rPr>
        <w:t xml:space="preserve">0519-68910808</w:t>
      </w:r>
      <w:r/>
    </w:p>
    <w:p>
      <w:pPr>
        <w:ind w:firstLine="723"/>
        <w:spacing w:line="360" w:lineRule="auto"/>
        <w:rPr>
          <w:rFonts w:hint="default" w:ascii="Times New Roman" w:hAnsi="Times New Roman" w:eastAsia="宋体" w:cs="Times New Roman"/>
          <w:b/>
          <w:sz w:val="24"/>
          <w:u w:val="single"/>
        </w:rPr>
      </w:pPr>
      <w:r>
        <w:rPr>
          <w:rFonts w:hint="default" w:ascii="Times New Roman" w:hAnsi="Times New Roman" w:eastAsia="宋体" w:cs="Times New Roman"/>
          <w:b/>
          <w:sz w:val="24"/>
        </w:rPr>
        <w:t xml:space="preserve">3.项目联系方式</w:t>
      </w:r>
      <w:bookmarkEnd w:id="52"/>
      <w:r/>
      <w:bookmarkEnd w:id="53"/>
      <w:r/>
      <w:r/>
    </w:p>
    <w:p>
      <w:pPr>
        <w:ind w:left="1076" w:hanging="297"/>
        <w:jc w:val="both"/>
        <w:spacing w:line="360" w:lineRule="auto"/>
        <w:widowControl w:val="off"/>
        <w:rPr>
          <w:rFonts w:hint="eastAsia" w:ascii="Times New Roman" w:hAnsi="Times New Roman" w:eastAsia="宋体" w:cs="Times New Roman"/>
          <w:sz w:val="24"/>
          <w:szCs w:val="20"/>
          <w:u w:val="single"/>
          <w:lang w:val="en-US" w:eastAsia="zh-CN" w:bidi="ar"/>
        </w:rPr>
      </w:pPr>
      <w:r>
        <w:rPr>
          <w:rFonts w:hint="eastAsia" w:ascii="Times New Roman" w:hAnsi="Times New Roman" w:eastAsia="宋体" w:cs="Times New Roman"/>
          <w:sz w:val="24"/>
          <w:szCs w:val="24"/>
          <w:lang w:val="en-US" w:eastAsia="zh-CN" w:bidi="ar-SA"/>
        </w:rPr>
        <w:t xml:space="preserve">项目联系人：杨</w:t>
      </w:r>
      <w:r>
        <w:rPr>
          <w:rFonts w:hint="eastAsia" w:ascii="Times New Roman" w:hAnsi="Times New Roman" w:eastAsia="宋体" w:cs="Times New Roman"/>
          <w:sz w:val="24"/>
          <w:szCs w:val="20"/>
          <w:lang w:val="en-US" w:eastAsia="zh-CN" w:bidi="ar-SA"/>
        </w:rPr>
        <w:t xml:space="preserve">工</w:t>
      </w:r>
      <w:r/>
    </w:p>
    <w:p>
      <w:pPr>
        <w:ind w:left="1076" w:hanging="297"/>
        <w:jc w:val="both"/>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0"/>
          <w:lang w:val="en-US" w:eastAsia="zh-CN" w:bidi="ar-SA"/>
        </w:rPr>
        <w:t xml:space="preserve">电      话：0519-68910808</w:t>
      </w:r>
      <w:r>
        <w:rPr>
          <w:rFonts w:hint="eastAsia" w:ascii="Times New Roman" w:hAnsi="Times New Roman" w:eastAsia="宋体" w:cs="Times New Roman"/>
          <w:sz w:val="24"/>
          <w:szCs w:val="24"/>
          <w:lang w:val="en-US" w:eastAsia="zh-CN" w:bidi="ar-SA"/>
        </w:rPr>
        <w:t xml:space="preserve"> </w:t>
      </w:r>
      <w:r/>
    </w:p>
    <w:p>
      <w:pPr>
        <w:ind w:firstLine="211"/>
        <w:jc w:val="left"/>
        <w:spacing w:line="360" w:lineRule="auto"/>
        <w:rPr>
          <w:rFonts w:hint="default" w:ascii="Times New Roman" w:hAnsi="Times New Roman" w:eastAsia="宋体" w:cs="Times New Roman"/>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pStyle w:val="1036"/>
        <w:ind w:left="1076" w:hanging="297"/>
        <w:spacing w:line="360" w:lineRule="auto"/>
        <w:rPr>
          <w:b/>
          <w:sz w:val="36"/>
          <w:szCs w:val="36"/>
          <w:highlight w:val="none"/>
        </w:rPr>
      </w:pPr>
      <w:r>
        <w:rPr>
          <w:b/>
          <w:sz w:val="36"/>
          <w:szCs w:val="36"/>
          <w:highlight w:val="none"/>
        </w:rPr>
      </w:r>
      <w:r/>
    </w:p>
    <w:p>
      <w:pPr>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00"/>
        <w:spacing w:before="0" w:line="360" w:lineRule="auto"/>
        <w:tabs>
          <w:tab w:val="center" w:pos="4592" w:leader="none"/>
          <w:tab w:val="left" w:pos="7860" w:leader="none"/>
        </w:tabs>
        <w:rPr>
          <w:rFonts w:ascii="Times New Roman" w:hAnsi="Times New Roman" w:eastAsia="宋体"/>
          <w:sz w:val="28"/>
          <w:highlight w:val="none"/>
        </w:rPr>
      </w:pPr>
      <w:r/>
      <w:bookmarkStart w:id="54" w:name="_Toc127151519"/>
      <w:r/>
      <w:bookmarkStart w:id="55" w:name="_Toc149720812"/>
      <w:r/>
      <w:bookmarkStart w:id="56" w:name="_Toc150774724"/>
      <w:r/>
      <w:bookmarkStart w:id="57" w:name="_Toc226309763"/>
      <w:r/>
      <w:bookmarkStart w:id="58" w:name="_Toc226337215"/>
      <w:r/>
      <w:bookmarkStart w:id="59" w:name="_Toc151193907"/>
      <w:r/>
      <w:bookmarkStart w:id="60" w:name="_Toc151193833"/>
      <w:r/>
      <w:bookmarkStart w:id="61" w:name="_Toc164229214"/>
      <w:r/>
      <w:bookmarkStart w:id="62" w:name="_Toc127161433"/>
      <w:r/>
      <w:bookmarkStart w:id="63" w:name="_Toc150480757"/>
      <w:r/>
      <w:bookmarkStart w:id="64" w:name="_Toc142311021"/>
      <w:r/>
      <w:bookmarkStart w:id="65" w:name="_Toc151193617"/>
      <w:r/>
      <w:bookmarkStart w:id="66" w:name="_Toc195842884"/>
      <w:r/>
      <w:bookmarkStart w:id="67" w:name="_Toc164229360"/>
      <w:r/>
      <w:bookmarkStart w:id="68" w:name="_Toc127151720"/>
      <w:r/>
      <w:bookmarkStart w:id="69" w:name="_Toc150509270"/>
      <w:r/>
      <w:bookmarkStart w:id="70" w:name="_Toc520356144"/>
      <w:r/>
      <w:bookmarkStart w:id="71" w:name="_Toc151193761"/>
      <w:r/>
      <w:bookmarkStart w:id="72" w:name="_Toc151190146"/>
      <w:r/>
      <w:bookmarkStart w:id="73" w:name="_Toc164608633"/>
      <w:r/>
      <w:bookmarkStart w:id="74" w:name="_Toc226965792"/>
      <w:r/>
      <w:bookmarkStart w:id="75" w:name="_Toc151193689"/>
      <w:r/>
      <w:bookmarkStart w:id="76" w:name="_Toc150774619"/>
      <w:r/>
      <w:bookmarkStart w:id="77" w:name="_Toc164608788"/>
      <w:r/>
      <w:bookmarkStart w:id="78" w:name="_Toc164351613"/>
      <w:r/>
      <w:bookmarkStart w:id="79" w:name="_Toc226965709"/>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82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64"/>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u w:val="single"/>
              </w:rPr>
            </w:pPr>
            <w:r>
              <w:rPr>
                <w:rFonts w:ascii="Times New Roman" w:hAnsi="Times New Roman" w:eastAsia="宋体" w:cs="Times New Roman"/>
                <w:sz w:val="24"/>
              </w:rPr>
              <w:t xml:space="preserve">项目属性：</w:t>
            </w:r>
            <w:r>
              <w:rPr>
                <w:rFonts w:hint="eastAsia" w:ascii="Times New Roman" w:hAnsi="Times New Roman" w:eastAsia="宋体" w:cs="Times New Roman"/>
                <w:sz w:val="24"/>
              </w:rPr>
              <w:t xml:space="preserve">工程</w:t>
            </w:r>
            <w:r/>
          </w:p>
        </w:tc>
      </w:tr>
      <w:tr>
        <w:trPr>
          <w:jc w:val="center"/>
          <w:trHeight w:val="20"/>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color w:val="000000"/>
                <w:sz w:val="24"/>
                <w:highlight w:val="none"/>
              </w:rPr>
              <w:t xml:space="preserve">■</w:t>
            </w:r>
            <w:r>
              <w:rPr>
                <w:sz w:val="24"/>
                <w:highlight w:val="none"/>
              </w:rPr>
              <w:t xml:space="preserve">否</w:t>
            </w:r>
            <w:r/>
          </w:p>
        </w:tc>
      </w:tr>
      <w:tr>
        <w:trPr>
          <w:jc w:val="center"/>
          <w:trHeight w:val="20"/>
        </w:trPr>
        <w:tc>
          <w:tcPr>
            <w:tcW w:w="988" w:type="dxa"/>
            <w:vAlign w:val="center"/>
            <w:vMerge w:val="restart"/>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1036"/>
              <w:rPr>
                <w:rFonts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jc w:val="center"/>
          <w:trHeight w:val="558"/>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w:t>
            </w:r>
            <w:r>
              <w:rPr>
                <w:rFonts w:hint="eastAsia"/>
                <w:b/>
                <w:bCs/>
                <w:color w:val="000000"/>
                <w:sz w:val="24"/>
                <w:highlight w:val="white"/>
                <w:u w:val="single"/>
              </w:rPr>
              <w:t xml:space="preserve">建筑业</w:t>
            </w:r>
            <w:r>
              <w:rPr>
                <w:rFonts w:hint="eastAsia"/>
                <w:sz w:val="24"/>
                <w:highlight w:val="none"/>
                <w:u w:val="single"/>
              </w:rPr>
              <w:t xml:space="preserve"> </w:t>
            </w:r>
            <w:r/>
          </w:p>
        </w:tc>
      </w:tr>
      <w:tr>
        <w:trPr>
          <w:jc w:val="center"/>
          <w:trHeight w:val="475"/>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color w:val="000000"/>
                <w:sz w:val="24"/>
                <w:highlight w:val="white"/>
              </w:rPr>
              <w:t xml:space="preserve">投标报价的特殊规定：</w:t>
            </w:r>
            <w:r>
              <w:rPr>
                <w:sz w:val="24"/>
              </w:rPr>
              <w:t xml:space="preserve">无</w:t>
            </w:r>
            <w:r>
              <w:rPr>
                <w:b/>
                <w:bCs/>
                <w:color w:val="000000"/>
                <w:sz w:val="24"/>
                <w:highlight w:val="white"/>
              </w:rPr>
              <w:t xml:space="preserve">。</w:t>
            </w:r>
            <w:r/>
          </w:p>
        </w:tc>
      </w:tr>
      <w:tr>
        <w:trPr>
          <w:jc w:val="center"/>
          <w:trHeight w:val="428"/>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51"/>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p>
        </w:tc>
      </w:tr>
      <w:tr>
        <w:trPr>
          <w:jc w:val="center"/>
          <w:trHeight w:val="20"/>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b/>
                <w:color w:val="000000"/>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57"/>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eastAsia="宋体" w:cs="Times New Roman"/>
                <w:sz w:val="24"/>
                <w:szCs w:val="24"/>
              </w:rPr>
              <w:t xml:space="preserve">已登记参加本</w:t>
            </w:r>
            <w:r>
              <w:rPr>
                <w:rFonts w:hint="eastAsia" w:ascii="宋体" w:hAnsi="宋体" w:eastAsia="宋体" w:cs="Times New Roman"/>
                <w:sz w:val="24"/>
                <w:szCs w:val="24"/>
                <w:highlight w:val="none"/>
              </w:rPr>
              <w:t xml:space="preserve">项目的供应商对</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cs="Times New Roman"/>
                <w:b/>
                <w:bCs/>
                <w:sz w:val="24"/>
                <w:szCs w:val="24"/>
                <w:highlight w:val="none"/>
                <w:u w:val="single"/>
                <w:lang w:val="en-US" w:eastAsia="zh-CN"/>
              </w:rPr>
              <w:t xml:space="preserve">4</w:t>
            </w:r>
            <w:r>
              <w:rPr>
                <w:rFonts w:ascii="宋体" w:hAnsi="宋体" w:eastAsia="宋体" w:cs="Times New Roman"/>
                <w:b/>
                <w:bCs/>
                <w:sz w:val="24"/>
                <w:szCs w:val="24"/>
                <w:highlight w:val="none"/>
                <w:u w:val="single"/>
              </w:rPr>
              <w:t xml:space="preserve">月</w:t>
            </w:r>
            <w:r>
              <w:rPr>
                <w:rFonts w:hint="eastAsia" w:ascii="宋体" w:hAnsi="宋体" w:cs="Times New Roman"/>
                <w:b/>
                <w:bCs/>
                <w:sz w:val="24"/>
                <w:szCs w:val="24"/>
                <w:highlight w:val="none"/>
                <w:u w:val="single"/>
                <w:lang w:val="en-US" w:eastAsia="zh-CN"/>
              </w:rPr>
              <w:t xml:space="preserve">27</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20</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将相关疑问（格式详见</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rPr>
              <w:t xml:space="preserve">327560101@qq.com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w:t>
            </w:r>
            <w:r>
              <w:rPr>
                <w:rFonts w:hint="eastAsia" w:ascii="宋体" w:hAnsi="宋体" w:eastAsia="宋体" w:cs="Times New Roman"/>
                <w:sz w:val="24"/>
                <w:szCs w:val="24"/>
              </w:rPr>
              <w:t xml:space="preserve">话咨询采购人。未提出疑问将被视为完全认同</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，逾期将不接受其对于采购文件的相关异议。如有变更，更正公告将会在江苏政府采购网、常州市政府采购网公布。</w:t>
            </w:r>
            <w:r/>
          </w:p>
        </w:tc>
      </w:tr>
      <w:tr>
        <w:trPr>
          <w:jc w:val="center"/>
          <w:trHeight w:val="1485"/>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ascii="宋体" w:hAnsi="宋体" w:eastAsia="宋体" w:cs="Times New Roman"/>
                <w:sz w:val="24"/>
                <w:szCs w:val="24"/>
              </w:rPr>
              <w:t xml:space="preserve">江苏恒卓工程管理咨询有限公司</w:t>
            </w:r>
            <w:r>
              <w:rPr>
                <w:rFonts w:hint="eastAsia" w:ascii="Times New Roman" w:hAnsi="Times New Roman" w:eastAsia="宋体" w:cs="Times New Roman"/>
                <w:sz w:val="24"/>
              </w:rPr>
              <w:t xml:space="preserve">溧阳分公司</w:t>
            </w:r>
            <w:r/>
          </w:p>
          <w:p>
            <w:pPr>
              <w:jc w:val="left"/>
              <w:rPr>
                <w:sz w:val="24"/>
                <w:highlight w:val="none"/>
              </w:rPr>
            </w:pPr>
            <w:r>
              <w:rPr>
                <w:sz w:val="24"/>
                <w:highlight w:val="none"/>
              </w:rPr>
              <w:t xml:space="preserve">联系电话：</w:t>
            </w:r>
            <w:r>
              <w:rPr>
                <w:rFonts w:hint="eastAsia"/>
                <w:sz w:val="24"/>
              </w:rPr>
              <w:t xml:space="preserve">0519-68910808</w:t>
            </w:r>
            <w:r>
              <w:rPr>
                <w:sz w:val="24"/>
                <w:highlight w:val="none"/>
              </w:rPr>
              <w:t xml:space="preserve">；</w:t>
            </w:r>
            <w:r/>
          </w:p>
          <w:p>
            <w:pPr>
              <w:jc w:val="left"/>
              <w:rPr>
                <w:sz w:val="24"/>
                <w:highlight w:val="none"/>
              </w:rPr>
            </w:pPr>
            <w:r>
              <w:rPr>
                <w:sz w:val="24"/>
                <w:highlight w:val="none"/>
              </w:rPr>
              <w:t xml:space="preserve">通讯地址：</w:t>
            </w:r>
            <w:r>
              <w:rPr>
                <w:rFonts w:hint="eastAsia" w:eastAsia="宋体"/>
                <w:sz w:val="24"/>
                <w:lang w:eastAsia="zh-CN"/>
              </w:rPr>
              <w:t xml:space="preserve">溧阳市游子吟大道19号通用路桥大楼8楼。</w:t>
            </w:r>
            <w:r/>
          </w:p>
        </w:tc>
      </w:tr>
      <w:tr>
        <w:trPr>
          <w:jc w:val="center"/>
          <w:trHeight w:val="20"/>
        </w:trPr>
        <w:tc>
          <w:tcPr>
            <w:tcW w:w="988" w:type="dxa"/>
            <w:vAlign w:val="center"/>
            <w:textDirection w:val="lrTb"/>
            <w:noWrap w:val="false"/>
          </w:tcPr>
          <w:p>
            <w:pPr>
              <w:pStyle w:val="1036"/>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default" w:ascii="Times New Roman" w:hAnsi="Times New Roman" w:eastAsia="宋体" w:cs="Times New Roman"/>
                <w:sz w:val="24"/>
              </w:rPr>
            </w:pPr>
            <w:r>
              <w:rPr>
                <w:rFonts w:hint="default" w:ascii="Times New Roman" w:hAnsi="Times New Roman" w:eastAsia="宋体" w:cs="Times New Roman"/>
                <w:sz w:val="24"/>
              </w:rPr>
              <w:t xml:space="preserve">收费对象：成交供应商</w:t>
            </w:r>
            <w:r/>
          </w:p>
          <w:p>
            <w:pPr>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收费标准：</w:t>
            </w:r>
            <w:r>
              <w:rPr>
                <w:rFonts w:hint="eastAsia" w:ascii="Times New Roman" w:hAnsi="Times New Roman" w:eastAsia="宋体" w:cs="Times New Roman"/>
                <w:sz w:val="24"/>
                <w:lang w:eastAsia="zh-CN"/>
              </w:rPr>
              <w:t xml:space="preserve">代理费</w:t>
            </w:r>
            <w:r>
              <w:rPr>
                <w:rFonts w:hint="eastAsia" w:ascii="Times New Roman" w:hAnsi="Times New Roman" w:eastAsia="宋体" w:cs="Times New Roman"/>
                <w:sz w:val="24"/>
                <w:lang w:val="en-US" w:eastAsia="zh-CN"/>
              </w:rPr>
              <w:t xml:space="preserve">及编标费</w:t>
            </w:r>
            <w:r>
              <w:rPr>
                <w:rFonts w:hint="eastAsia" w:ascii="Times New Roman" w:hAnsi="Times New Roman" w:eastAsia="宋体" w:cs="Times New Roman"/>
                <w:sz w:val="24"/>
                <w:lang w:eastAsia="zh-CN"/>
              </w:rPr>
              <w:t xml:space="preserve">按《</w:t>
            </w:r>
            <w:r>
              <w:rPr>
                <w:rFonts w:hint="eastAsia" w:ascii="Times New Roman" w:hAnsi="Times New Roman" w:eastAsia="宋体" w:cs="Times New Roman"/>
                <w:sz w:val="24"/>
                <w:lang w:val="en-US" w:eastAsia="zh-CN"/>
              </w:rPr>
              <w:t xml:space="preserve">南渡</w:t>
            </w:r>
            <w:r>
              <w:rPr>
                <w:rFonts w:hint="eastAsia" w:ascii="Times New Roman" w:hAnsi="Times New Roman" w:eastAsia="宋体" w:cs="Times New Roman"/>
                <w:sz w:val="24"/>
                <w:lang w:eastAsia="zh-CN"/>
              </w:rPr>
              <w:t xml:space="preserve">镇委托中介机构收费服务标准》</w:t>
            </w:r>
            <w:r>
              <w:rPr>
                <w:rFonts w:hint="eastAsia" w:ascii="Times New Roman" w:hAnsi="Times New Roman" w:eastAsia="宋体" w:cs="Times New Roman"/>
                <w:sz w:val="24"/>
              </w:rPr>
              <w:t xml:space="preserve">。</w:t>
            </w:r>
            <w:r/>
          </w:p>
          <w:p>
            <w:pPr>
              <w:jc w:val="left"/>
              <w:spacing w:before="84" w:after="84"/>
              <w:rPr>
                <w:rFonts w:hint="default" w:ascii="Times New Roman" w:hAnsi="Times New Roman" w:eastAsia="宋体" w:cs="Times New Roman"/>
                <w:sz w:val="24"/>
              </w:rPr>
            </w:pPr>
            <w:r>
              <w:rPr>
                <w:rFonts w:hint="eastAsia" w:ascii="Times New Roman" w:hAnsi="Times New Roman" w:eastAsia="宋体" w:cs="Times New Roman"/>
                <w:sz w:val="24"/>
              </w:rPr>
              <w:t xml:space="preserve">收款单位：江苏恒卓工程管理咨询有限公司溧阳分公司</w:t>
            </w:r>
            <w:r/>
          </w:p>
          <w:p>
            <w:pPr>
              <w:jc w:val="left"/>
              <w:rPr>
                <w:sz w:val="24"/>
                <w:highlight w:val="none"/>
              </w:rPr>
            </w:pPr>
            <w:r>
              <w:rPr>
                <w:rFonts w:hint="eastAsia" w:ascii="Times New Roman" w:hAnsi="Times New Roman" w:eastAsia="宋体" w:cs="Times New Roman"/>
                <w:sz w:val="24"/>
              </w:rPr>
              <w:t xml:space="preserve">缴纳时间：领取中标通知书前。</w: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4"/>
          <w:footerReference w:type="first" r:id="rId15"/>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80" w:name="_Toc353873662"/>
      <w:r/>
      <w:bookmarkStart w:id="81" w:name="_Toc150774722"/>
      <w:r/>
      <w:bookmarkStart w:id="82" w:name="_Toc195842882"/>
      <w:r/>
      <w:bookmarkStart w:id="83" w:name="_Toc353873932"/>
      <w:r/>
      <w:bookmarkStart w:id="84" w:name="_Toc150480755"/>
      <w:r/>
      <w:bookmarkStart w:id="85" w:name="_Toc265228355"/>
      <w:r/>
      <w:bookmarkStart w:id="86" w:name="_Toc226337213"/>
      <w:r/>
      <w:bookmarkStart w:id="87" w:name="_Toc305158859"/>
      <w:r/>
      <w:bookmarkStart w:id="88" w:name="_Toc142311019"/>
      <w:r/>
      <w:bookmarkStart w:id="89" w:name="_Toc226965790"/>
      <w:r/>
      <w:bookmarkStart w:id="90" w:name="_Toc264969207"/>
      <w:r/>
      <w:bookmarkStart w:id="91" w:name="_Toc127151517"/>
      <w:r/>
      <w:bookmarkStart w:id="92" w:name="_Toc305158785"/>
      <w:r/>
      <w:bookmarkStart w:id="93" w:name="_Toc353825542"/>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1000"/>
        <w:jc w:val="left"/>
        <w:spacing w:before="0" w:line="360" w:lineRule="auto"/>
        <w:tabs>
          <w:tab w:val="center" w:pos="4592" w:leader="none"/>
          <w:tab w:val="left" w:pos="7860" w:leader="none"/>
        </w:tabs>
        <w:rPr>
          <w:rFonts w:ascii="Times New Roman" w:hAnsi="Times New Roman" w:eastAsia="宋体"/>
          <w:sz w:val="28"/>
          <w:highlight w:val="none"/>
        </w:rPr>
      </w:pPr>
      <w:r/>
      <w:bookmarkStart w:id="94" w:name="_Toc127151518"/>
      <w:r/>
      <w:bookmarkStart w:id="95" w:name="_Toc520356143"/>
      <w:r>
        <w:rPr>
          <w:rFonts w:ascii="Times New Roman" w:hAnsi="Times New Roman" w:eastAsia="宋体"/>
          <w:sz w:val="28"/>
          <w:highlight w:val="none"/>
        </w:rPr>
        <w:tab/>
      </w:r>
      <w:bookmarkStart w:id="96" w:name="_Toc226965791"/>
      <w:r/>
      <w:bookmarkStart w:id="97" w:name="_Toc195842883"/>
      <w:r/>
      <w:bookmarkStart w:id="98" w:name="_Toc305158860"/>
      <w:r/>
      <w:bookmarkStart w:id="99" w:name="_Toc150774723"/>
      <w:r/>
      <w:bookmarkStart w:id="100" w:name="_Toc264969208"/>
      <w:r/>
      <w:bookmarkStart w:id="101" w:name="_Toc151193906"/>
      <w:r/>
      <w:bookmarkStart w:id="102" w:name="_Toc142311020"/>
      <w:r/>
      <w:bookmarkStart w:id="103" w:name="_Toc150774618"/>
      <w:r/>
      <w:bookmarkStart w:id="104" w:name="_Toc150480756"/>
      <w:r/>
      <w:bookmarkStart w:id="105" w:name="_Toc265228356"/>
      <w:r/>
      <w:bookmarkStart w:id="106" w:name="_Toc151193616"/>
      <w:r/>
      <w:bookmarkStart w:id="107" w:name="_Toc150509269"/>
      <w:r/>
      <w:bookmarkStart w:id="108" w:name="_Toc226337214"/>
      <w:r/>
      <w:bookmarkStart w:id="109" w:name="_Toc305158786"/>
      <w:r/>
      <w:bookmarkStart w:id="110" w:name="_Toc151193760"/>
      <w:r/>
      <w:bookmarkStart w:id="111" w:name="_Toc226965708"/>
      <w:r/>
      <w:bookmarkStart w:id="112" w:name="_Toc226309762"/>
      <w:r/>
      <w:bookmarkStart w:id="113" w:name="_Toc151193688"/>
      <w:r/>
      <w:bookmarkStart w:id="114" w:name="_Toc151193832"/>
      <w:r/>
      <w:bookmarkStart w:id="115" w:name="_Toc151190145"/>
      <w:r>
        <w:rPr>
          <w:rFonts w:ascii="Times New Roman" w:hAnsi="Times New Roman" w:eastAsia="宋体"/>
          <w:sz w:val="28"/>
          <w:highlight w:val="none"/>
        </w:rPr>
        <w:t xml:space="preserve">一   说  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6" w:name="_Toc305158787"/>
      <w:r/>
      <w:bookmarkStart w:id="117" w:name="_Toc265228357"/>
      <w:r/>
      <w:bookmarkStart w:id="118" w:name="_Toc264969209"/>
      <w:r/>
      <w:bookmarkStart w:id="119" w:name="_Toc305158861"/>
      <w:r>
        <w:rPr>
          <w:sz w:val="24"/>
          <w:highlight w:val="none"/>
        </w:rPr>
        <w:t xml:space="preserve">采购人、采购代理机构、投标人</w:t>
      </w:r>
      <w:bookmarkEnd w:id="116"/>
      <w:r/>
      <w:bookmarkEnd w:id="117"/>
      <w:r/>
      <w:bookmarkEnd w:id="118"/>
      <w:r/>
      <w:bookmarkEnd w:id="119"/>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20" w:name="_Toc150774725"/>
      <w:r/>
      <w:bookmarkStart w:id="121" w:name="_Toc151190147"/>
      <w:r/>
      <w:bookmarkStart w:id="122" w:name="_Toc226337216"/>
      <w:r/>
      <w:bookmarkStart w:id="123" w:name="_Toc265228358"/>
      <w:r/>
      <w:bookmarkStart w:id="124" w:name="_Toc151193690"/>
      <w:r/>
      <w:bookmarkStart w:id="125" w:name="_Toc151193618"/>
      <w:r/>
      <w:bookmarkStart w:id="126" w:name="_Toc305158862"/>
      <w:r/>
      <w:bookmarkStart w:id="127" w:name="_Toc226965710"/>
      <w:r/>
      <w:bookmarkStart w:id="128" w:name="_Toc164608634"/>
      <w:r/>
      <w:bookmarkStart w:id="129" w:name="_Toc164229215"/>
      <w:r/>
      <w:bookmarkStart w:id="130" w:name="_Toc164229361"/>
      <w:r/>
      <w:bookmarkStart w:id="131" w:name="_Toc226965793"/>
      <w:r/>
      <w:bookmarkStart w:id="132" w:name="_Toc151193762"/>
      <w:r/>
      <w:bookmarkStart w:id="133" w:name="_Toc127151520"/>
      <w:r/>
      <w:bookmarkStart w:id="134" w:name="_Toc151193834"/>
      <w:r/>
      <w:bookmarkStart w:id="135" w:name="_Toc164608789"/>
      <w:r/>
      <w:bookmarkStart w:id="136" w:name="_Toc142311022"/>
      <w:r/>
      <w:bookmarkStart w:id="137" w:name="_Toc127151721"/>
      <w:r/>
      <w:bookmarkStart w:id="138" w:name="_Toc150509271"/>
      <w:r/>
      <w:bookmarkStart w:id="139" w:name="_Toc127161434"/>
      <w:r/>
      <w:bookmarkStart w:id="140" w:name="_Toc150480758"/>
      <w:r/>
      <w:bookmarkStart w:id="141" w:name="_Toc151193908"/>
      <w:r/>
      <w:bookmarkStart w:id="142" w:name="_Toc305158788"/>
      <w:r/>
      <w:bookmarkStart w:id="143" w:name="_Toc226309764"/>
      <w:r/>
      <w:bookmarkStart w:id="144" w:name="_Toc150774620"/>
      <w:r/>
      <w:bookmarkStart w:id="145" w:name="_Toc164351614"/>
      <w:r/>
      <w:bookmarkStart w:id="146" w:name="_Toc264969210"/>
      <w:r/>
      <w:bookmarkStart w:id="147" w:name="_Toc149720813"/>
      <w:r/>
      <w:bookmarkStart w:id="148" w:name="_Toc195842885"/>
      <w:r>
        <w:rPr>
          <w:sz w:val="24"/>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9" w:name="_Toc151190149"/>
      <w:r/>
      <w:bookmarkStart w:id="150" w:name="_Toc151193836"/>
      <w:r/>
      <w:bookmarkStart w:id="151" w:name="_Toc305158790"/>
      <w:r/>
      <w:bookmarkStart w:id="152" w:name="_Toc150480760"/>
      <w:r/>
      <w:bookmarkStart w:id="153" w:name="_Toc151193620"/>
      <w:r/>
      <w:bookmarkStart w:id="154" w:name="_Toc520356146"/>
      <w:r/>
      <w:bookmarkStart w:id="155" w:name="_Toc226337218"/>
      <w:r/>
      <w:bookmarkStart w:id="156" w:name="_Toc265228360"/>
      <w:r/>
      <w:bookmarkStart w:id="157" w:name="_Toc226309766"/>
      <w:r/>
      <w:bookmarkStart w:id="158" w:name="_Toc150509273"/>
      <w:r/>
      <w:bookmarkStart w:id="159" w:name="_Toc264969212"/>
      <w:r/>
      <w:bookmarkStart w:id="160" w:name="_Toc226965712"/>
      <w:r/>
      <w:bookmarkStart w:id="161" w:name="_Toc195842887"/>
      <w:r/>
      <w:bookmarkStart w:id="162" w:name="_Toc305158864"/>
      <w:r/>
      <w:bookmarkStart w:id="163" w:name="_Toc127151522"/>
      <w:r/>
      <w:bookmarkStart w:id="164" w:name="_Toc151193910"/>
      <w:r/>
      <w:bookmarkStart w:id="165" w:name="_Toc151193764"/>
      <w:r/>
      <w:bookmarkStart w:id="166" w:name="_Toc151193692"/>
      <w:r/>
      <w:bookmarkStart w:id="167" w:name="_Toc150774727"/>
      <w:r/>
      <w:bookmarkStart w:id="168" w:name="_Toc142311024"/>
      <w:r/>
      <w:bookmarkStart w:id="169" w:name="_Toc226965795"/>
      <w:r/>
      <w:bookmarkStart w:id="170" w:name="_Toc150774622"/>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中小企业定义：</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5.2.1.2</w:t>
      </w: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5.2.1.3</w:t>
      </w:r>
      <w:r>
        <w:rPr>
          <w:sz w:val="24"/>
          <w:highlight w:val="none"/>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5.2.3.2</w:t>
      </w:r>
      <w:r>
        <w:rPr>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5.2.3.3</w:t>
      </w:r>
      <w:r>
        <w:rPr>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5.2.3.4</w:t>
      </w:r>
      <w:r>
        <w:rPr>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5.2.3.5</w:t>
      </w: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5.8     绿色采购政策</w:t>
      </w:r>
      <w:r/>
    </w:p>
    <w:p>
      <w:pPr>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p>
    <w:p>
      <w:pPr>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highlight w:val="none"/>
        </w:rPr>
      </w:pPr>
      <w:r>
        <w:rPr>
          <w:rFonts w:hint="eastAsia"/>
          <w:sz w:val="24"/>
          <w:highlight w:val="none"/>
        </w:rPr>
        <w:t xml:space="preserve">5.8.</w:t>
      </w:r>
      <w:r>
        <w:rPr>
          <w:rFonts w:hint="eastAsia"/>
          <w:sz w:val="24"/>
          <w:highlight w:val="none"/>
          <w:lang w:val="en-US" w:eastAsia="zh-CN"/>
        </w:rPr>
        <w:t xml:space="preserve">2</w:t>
      </w:r>
      <w:r>
        <w:rPr>
          <w:rFonts w:hint="eastAsia"/>
          <w:sz w:val="24"/>
          <w:highlight w:val="none"/>
        </w:rPr>
        <w:t xml:space="preserve"> </w:t>
      </w:r>
      <w:r>
        <w:rPr>
          <w:rFonts w:hint="eastAsia" w:ascii="宋体" w:hAnsi="宋体"/>
          <w:sz w:val="24"/>
          <w:highlight w:val="none"/>
        </w:rPr>
        <w:t xml:space="preserve"> 推广应用绿色建材</w:t>
      </w:r>
      <w:r/>
    </w:p>
    <w:p>
      <w:pPr>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p>
    <w:p>
      <w:pPr>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71" w:name="_1.8_计量单位"/>
      <w:r/>
      <w:bookmarkEnd w:id="171"/>
      <w:r/>
      <w:r/>
    </w:p>
    <w:p>
      <w:pPr>
        <w:pStyle w:val="100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numPr>
          <w:ilvl w:val="0"/>
          <w:numId w:val="8"/>
        </w:numPr>
        <w:ind w:left="357" w:hanging="357"/>
        <w:spacing w:line="360" w:lineRule="auto"/>
        <w:tabs>
          <w:tab w:val="left" w:pos="360" w:leader="none"/>
        </w:tabs>
        <w:rPr>
          <w:sz w:val="24"/>
          <w:highlight w:val="none"/>
        </w:rPr>
        <w:outlineLvl w:val="1"/>
      </w:pPr>
      <w:r/>
      <w:bookmarkStart w:id="172" w:name="_Toc127161437"/>
      <w:r/>
      <w:bookmarkStart w:id="173" w:name="_Toc520356147"/>
      <w:r/>
      <w:bookmarkStart w:id="174" w:name="_Toc142311025"/>
      <w:r/>
      <w:bookmarkStart w:id="175" w:name="_Toc305158791"/>
      <w:r/>
      <w:bookmarkStart w:id="176" w:name="_Toc164351617"/>
      <w:r/>
      <w:bookmarkStart w:id="177" w:name="_Toc265228361"/>
      <w:r/>
      <w:bookmarkStart w:id="178" w:name="_Toc151193837"/>
      <w:r/>
      <w:bookmarkStart w:id="179" w:name="_Toc226965713"/>
      <w:r/>
      <w:bookmarkStart w:id="180" w:name="_Toc150774728"/>
      <w:r/>
      <w:bookmarkStart w:id="181" w:name="_Toc127151724"/>
      <w:r/>
      <w:bookmarkStart w:id="182" w:name="_Toc264969213"/>
      <w:r/>
      <w:bookmarkStart w:id="183" w:name="_Toc151193693"/>
      <w:r/>
      <w:bookmarkStart w:id="184" w:name="_Toc164608637"/>
      <w:r/>
      <w:bookmarkStart w:id="185" w:name="_Toc226337219"/>
      <w:r/>
      <w:bookmarkStart w:id="186" w:name="_Toc195842888"/>
      <w:r/>
      <w:bookmarkStart w:id="187" w:name="_Toc151193621"/>
      <w:r/>
      <w:bookmarkStart w:id="188" w:name="_Toc164608792"/>
      <w:r/>
      <w:bookmarkStart w:id="189" w:name="_Toc151193911"/>
      <w:r/>
      <w:bookmarkStart w:id="190" w:name="_Toc150480761"/>
      <w:r/>
      <w:bookmarkStart w:id="191" w:name="_Toc127151523"/>
      <w:r/>
      <w:bookmarkStart w:id="192" w:name="_Toc305158865"/>
      <w:r/>
      <w:bookmarkStart w:id="193" w:name="_Toc164229364"/>
      <w:r/>
      <w:bookmarkStart w:id="194" w:name="_Toc149720816"/>
      <w:r/>
      <w:bookmarkStart w:id="195" w:name="_Toc151190150"/>
      <w:r/>
      <w:bookmarkStart w:id="196" w:name="_Toc150774623"/>
      <w:r/>
      <w:bookmarkStart w:id="197" w:name="_Toc151193765"/>
      <w:r/>
      <w:bookmarkStart w:id="198" w:name="_Toc164229218"/>
      <w:r/>
      <w:bookmarkStart w:id="199" w:name="_Toc226309767"/>
      <w:r/>
      <w:bookmarkStart w:id="200" w:name="_Toc150509274"/>
      <w:r/>
      <w:bookmarkStart w:id="201" w:name="_Toc226965796"/>
      <w:r>
        <w:rPr>
          <w:sz w:val="24"/>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招标公告</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202" w:name="_Toc516367020"/>
      <w:r/>
      <w:bookmarkStart w:id="203" w:name="_Toc226309770"/>
      <w:r/>
      <w:bookmarkStart w:id="204" w:name="_Toc151193624"/>
      <w:r/>
      <w:bookmarkStart w:id="205" w:name="_Toc142311028"/>
      <w:r/>
      <w:bookmarkStart w:id="206" w:name="_Toc150774626"/>
      <w:r/>
      <w:bookmarkStart w:id="207" w:name="_Toc265228364"/>
      <w:r/>
      <w:bookmarkStart w:id="208" w:name="_Toc264969216"/>
      <w:r/>
      <w:bookmarkStart w:id="209" w:name="_Toc150509277"/>
      <w:r/>
      <w:bookmarkStart w:id="210" w:name="_Toc226337222"/>
      <w:r/>
      <w:bookmarkStart w:id="211" w:name="_Toc195842891"/>
      <w:r/>
      <w:bookmarkStart w:id="212" w:name="_Toc151193914"/>
      <w:r/>
      <w:bookmarkStart w:id="213" w:name="_Toc150774731"/>
      <w:r/>
      <w:bookmarkStart w:id="214" w:name="_Toc226965716"/>
      <w:r/>
      <w:bookmarkStart w:id="215" w:name="_Toc226965799"/>
      <w:r/>
      <w:bookmarkStart w:id="216" w:name="_Toc151190153"/>
      <w:r/>
      <w:bookmarkStart w:id="217" w:name="_Toc151193768"/>
      <w:r/>
      <w:bookmarkStart w:id="218" w:name="_Toc305158794"/>
      <w:r/>
      <w:bookmarkStart w:id="219" w:name="_Toc520356150"/>
      <w:r/>
      <w:bookmarkStart w:id="220" w:name="_Toc127151526"/>
      <w:r/>
      <w:bookmarkStart w:id="221" w:name="_Toc305158868"/>
      <w:r/>
      <w:bookmarkStart w:id="222" w:name="_Toc150480764"/>
      <w:r/>
      <w:bookmarkStart w:id="223" w:name="_Toc151193696"/>
      <w:r/>
      <w:bookmarkStart w:id="224" w:name="_Toc151193840"/>
      <w:r/>
      <w:r/>
    </w:p>
    <w:p>
      <w:pPr>
        <w:pStyle w:val="100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2"/>
      <w:r>
        <w:rPr>
          <w:rFonts w:ascii="Times New Roman" w:hAnsi="Times New Roman" w:eastAsia="宋体"/>
          <w:sz w:val="28"/>
          <w:highlight w:val="none"/>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numPr>
          <w:ilvl w:val="0"/>
          <w:numId w:val="8"/>
        </w:numPr>
        <w:ind w:left="357" w:hanging="357"/>
        <w:spacing w:line="360" w:lineRule="auto"/>
        <w:tabs>
          <w:tab w:val="left" w:pos="360" w:leader="none"/>
        </w:tabs>
        <w:rPr>
          <w:sz w:val="24"/>
          <w:highlight w:val="none"/>
        </w:rPr>
        <w:outlineLvl w:val="1"/>
      </w:pPr>
      <w:r/>
      <w:bookmarkStart w:id="225" w:name="_Toc151193769"/>
      <w:r/>
      <w:bookmarkStart w:id="226" w:name="_Toc226309771"/>
      <w:r/>
      <w:bookmarkStart w:id="227" w:name="_Toc149720820"/>
      <w:r/>
      <w:bookmarkStart w:id="228" w:name="_Toc150774627"/>
      <w:r/>
      <w:bookmarkStart w:id="229" w:name="_Toc516367021"/>
      <w:r/>
      <w:bookmarkStart w:id="230" w:name="_Toc150509278"/>
      <w:r/>
      <w:bookmarkStart w:id="231" w:name="_Toc142311029"/>
      <w:r/>
      <w:bookmarkStart w:id="232" w:name="_Toc164608796"/>
      <w:r/>
      <w:bookmarkStart w:id="233" w:name="_Toc226965800"/>
      <w:r/>
      <w:bookmarkStart w:id="234" w:name="_Toc150480765"/>
      <w:r/>
      <w:bookmarkStart w:id="235" w:name="_Toc226965717"/>
      <w:r/>
      <w:bookmarkStart w:id="236" w:name="_Toc164229368"/>
      <w:r/>
      <w:bookmarkStart w:id="237" w:name="_Toc151193841"/>
      <w:r/>
      <w:bookmarkStart w:id="238" w:name="_Toc151193625"/>
      <w:r/>
      <w:bookmarkStart w:id="239" w:name="_Toc164351621"/>
      <w:r/>
      <w:bookmarkStart w:id="240" w:name="_Toc151193915"/>
      <w:r/>
      <w:bookmarkStart w:id="241" w:name="_Toc164229222"/>
      <w:r/>
      <w:bookmarkStart w:id="242" w:name="_Toc265228365"/>
      <w:r/>
      <w:bookmarkStart w:id="243" w:name="_Toc151193697"/>
      <w:r/>
      <w:bookmarkStart w:id="244" w:name="_Toc264969217"/>
      <w:r/>
      <w:bookmarkStart w:id="245" w:name="_Toc226337223"/>
      <w:r/>
      <w:bookmarkStart w:id="246" w:name="_Toc164608641"/>
      <w:r/>
      <w:bookmarkStart w:id="247" w:name="_Toc151190154"/>
      <w:r/>
      <w:bookmarkStart w:id="248" w:name="_Toc127151527"/>
      <w:r/>
      <w:bookmarkStart w:id="249" w:name="_Toc195842892"/>
      <w:r/>
      <w:bookmarkStart w:id="250" w:name="_Toc305158869"/>
      <w:r/>
      <w:bookmarkStart w:id="251" w:name="_Toc127151728"/>
      <w:r/>
      <w:bookmarkStart w:id="252" w:name="_Toc150774732"/>
      <w:r/>
      <w:bookmarkStart w:id="253" w:name="_Toc305158795"/>
      <w:r/>
      <w:bookmarkStart w:id="254" w:name="_Toc520356151"/>
      <w:r/>
      <w:bookmarkStart w:id="255" w:name="_Toc127161441"/>
      <w:r>
        <w:rPr>
          <w:sz w:val="24"/>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6" w:name="_Ref467306676"/>
      <w:r/>
      <w:bookmarkStart w:id="257" w:name="_Ref467306195"/>
      <w:r/>
      <w:bookmarkStart w:id="258" w:name="_Toc516367022"/>
      <w:r/>
      <w:bookmarkStart w:id="259" w:name="_Toc142311030"/>
      <w:r/>
      <w:bookmarkStart w:id="260" w:name="_Toc150480766"/>
      <w:r/>
      <w:bookmarkStart w:id="261" w:name="_Toc265228366"/>
      <w:r/>
      <w:bookmarkStart w:id="262" w:name="_Toc127151729"/>
      <w:r/>
      <w:bookmarkStart w:id="263" w:name="_Toc150774733"/>
      <w:r/>
      <w:bookmarkStart w:id="264" w:name="_Toc226965801"/>
      <w:r/>
      <w:bookmarkStart w:id="265" w:name="_Toc127161442"/>
      <w:r/>
      <w:bookmarkStart w:id="266" w:name="_Toc151193916"/>
      <w:r/>
      <w:bookmarkStart w:id="267" w:name="_Toc149720821"/>
      <w:r/>
      <w:bookmarkStart w:id="268" w:name="_Toc226309772"/>
      <w:r/>
      <w:bookmarkStart w:id="269" w:name="_Toc305158796"/>
      <w:r/>
      <w:bookmarkStart w:id="270" w:name="_Toc151193626"/>
      <w:r/>
      <w:bookmarkStart w:id="271" w:name="_Toc164608642"/>
      <w:r/>
      <w:bookmarkStart w:id="272" w:name="_Toc226965718"/>
      <w:r/>
      <w:bookmarkStart w:id="273" w:name="_Toc164229223"/>
      <w:r/>
      <w:bookmarkStart w:id="274" w:name="_Toc164229369"/>
      <w:r/>
      <w:bookmarkStart w:id="275" w:name="_Toc164351622"/>
      <w:r/>
      <w:bookmarkStart w:id="276" w:name="_Toc151193770"/>
      <w:r/>
      <w:bookmarkStart w:id="277" w:name="_Toc520356152"/>
      <w:r/>
      <w:bookmarkStart w:id="278" w:name="_Toc151193698"/>
      <w:r/>
      <w:bookmarkStart w:id="279" w:name="_Toc150774628"/>
      <w:r/>
      <w:bookmarkStart w:id="280" w:name="_Toc305158870"/>
      <w:r/>
      <w:bookmarkStart w:id="281" w:name="_Toc164608797"/>
      <w:r/>
      <w:bookmarkStart w:id="282" w:name="_Toc127151528"/>
      <w:r/>
      <w:bookmarkStart w:id="283" w:name="_Toc226337224"/>
      <w:r/>
      <w:bookmarkStart w:id="284" w:name="_Toc195842893"/>
      <w:r/>
      <w:bookmarkStart w:id="285" w:name="_Toc264969218"/>
      <w:r/>
      <w:bookmarkStart w:id="286" w:name="_Toc151190155"/>
      <w:r/>
      <w:bookmarkStart w:id="287" w:name="_Toc151193842"/>
      <w:r/>
      <w:bookmarkStart w:id="288" w:name="_Toc150509279"/>
      <w:r>
        <w:rPr>
          <w:sz w:val="24"/>
          <w:highlight w:val="none"/>
        </w:rPr>
        <w:t xml:space="preserve">投标文件</w:t>
      </w:r>
      <w:bookmarkEnd w:id="256"/>
      <w:r/>
      <w:bookmarkEnd w:id="257"/>
      <w:r/>
      <w:bookmarkEnd w:id="258"/>
      <w:r>
        <w:rPr>
          <w:sz w:val="24"/>
          <w:highlight w:val="none"/>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8"/>
        </w:numPr>
        <w:ind w:left="1077" w:hanging="720"/>
        <w:spacing w:line="360" w:lineRule="auto"/>
        <w:tabs>
          <w:tab w:val="left" w:pos="1080" w:leader="none"/>
          <w:tab w:val="left" w:pos="2014" w:leader="none"/>
        </w:tabs>
        <w:rPr>
          <w:sz w:val="24"/>
          <w:highlight w:val="none"/>
        </w:rPr>
      </w:pPr>
      <w:r/>
      <w:bookmarkStart w:id="289"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9"/>
      <w:r/>
      <w:r/>
    </w:p>
    <w:p>
      <w:pPr>
        <w:numPr>
          <w:ilvl w:val="0"/>
          <w:numId w:val="8"/>
        </w:numPr>
        <w:ind w:left="357" w:hanging="357"/>
        <w:spacing w:line="360" w:lineRule="auto"/>
        <w:tabs>
          <w:tab w:val="left" w:pos="360" w:leader="none"/>
        </w:tabs>
        <w:rPr>
          <w:sz w:val="24"/>
          <w:highlight w:val="none"/>
        </w:rPr>
        <w:outlineLvl w:val="1"/>
      </w:pPr>
      <w:r/>
      <w:bookmarkStart w:id="290" w:name="_Toc164608644"/>
      <w:r/>
      <w:bookmarkStart w:id="291" w:name="_Toc150509281"/>
      <w:r/>
      <w:bookmarkStart w:id="292" w:name="_Toc520356155"/>
      <w:r/>
      <w:bookmarkStart w:id="293" w:name="_Toc151193628"/>
      <w:r/>
      <w:bookmarkStart w:id="294" w:name="_Toc127161444"/>
      <w:r/>
      <w:bookmarkStart w:id="295" w:name="_Toc164351624"/>
      <w:r/>
      <w:bookmarkStart w:id="296" w:name="_Toc151193844"/>
      <w:r/>
      <w:bookmarkStart w:id="297" w:name="_Toc149720823"/>
      <w:r/>
      <w:bookmarkStart w:id="298" w:name="_Toc150774735"/>
      <w:r/>
      <w:bookmarkStart w:id="299" w:name="_Toc150774630"/>
      <w:r/>
      <w:bookmarkStart w:id="300" w:name="_Toc127151530"/>
      <w:r/>
      <w:bookmarkStart w:id="301" w:name="_Toc151193772"/>
      <w:r/>
      <w:bookmarkStart w:id="302" w:name="_Toc150480768"/>
      <w:r/>
      <w:bookmarkStart w:id="303" w:name="_Toc142311032"/>
      <w:r/>
      <w:bookmarkStart w:id="304" w:name="_Toc164229225"/>
      <w:r/>
      <w:bookmarkStart w:id="305" w:name="_Toc151193918"/>
      <w:r/>
      <w:bookmarkStart w:id="306" w:name="_Toc151190157"/>
      <w:r/>
      <w:bookmarkStart w:id="307" w:name="_Toc164608799"/>
      <w:r/>
      <w:bookmarkStart w:id="308" w:name="_Toc151193700"/>
      <w:r/>
      <w:bookmarkStart w:id="309" w:name="_Toc164229371"/>
      <w:r/>
      <w:bookmarkStart w:id="310" w:name="_Toc195842895"/>
      <w:r/>
      <w:bookmarkStart w:id="311" w:name="_Toc127151731"/>
      <w:r>
        <w:rPr>
          <w:sz w:val="24"/>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w:t>
      </w:r>
      <w:r>
        <w:rPr>
          <w:rFonts w:hint="eastAsia"/>
          <w:sz w:val="24"/>
          <w:highlight w:val="none"/>
          <w:lang w:val="en-US" w:eastAsia="zh-CN"/>
        </w:rPr>
        <w:t xml:space="preserve">人民币</w:t>
      </w:r>
      <w:r>
        <w:rPr>
          <w:sz w:val="24"/>
          <w:highlight w:val="none"/>
        </w:rPr>
        <w:t xml:space="preserve">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12" w:name="_Toc226309775"/>
      <w:r/>
      <w:bookmarkStart w:id="313" w:name="_Toc150480769"/>
      <w:r/>
      <w:bookmarkStart w:id="314" w:name="_Toc226965721"/>
      <w:r/>
      <w:bookmarkStart w:id="315" w:name="_Toc164229226"/>
      <w:r/>
      <w:bookmarkStart w:id="316" w:name="_Toc520356156"/>
      <w:r/>
      <w:bookmarkStart w:id="317" w:name="_Toc149720824"/>
      <w:r/>
      <w:bookmarkStart w:id="318" w:name="_Toc127151531"/>
      <w:r/>
      <w:bookmarkStart w:id="319" w:name="_Toc305158799"/>
      <w:r/>
      <w:bookmarkStart w:id="320" w:name="_Toc164229372"/>
      <w:r/>
      <w:bookmarkStart w:id="321" w:name="_Toc151193629"/>
      <w:r/>
      <w:bookmarkStart w:id="322" w:name="_Toc142311033"/>
      <w:r/>
      <w:bookmarkStart w:id="323" w:name="_Toc265228369"/>
      <w:r/>
      <w:bookmarkStart w:id="324" w:name="_Toc127161445"/>
      <w:r/>
      <w:bookmarkStart w:id="325" w:name="_Toc164608800"/>
      <w:r/>
      <w:bookmarkStart w:id="326" w:name="_Toc164351625"/>
      <w:r/>
      <w:bookmarkStart w:id="327" w:name="_Toc151193701"/>
      <w:r/>
      <w:bookmarkStart w:id="328" w:name="_Toc150774736"/>
      <w:r/>
      <w:bookmarkStart w:id="329" w:name="_Toc151193919"/>
      <w:r/>
      <w:bookmarkStart w:id="330" w:name="_Toc226965804"/>
      <w:r/>
      <w:bookmarkStart w:id="331" w:name="_Toc151193773"/>
      <w:r/>
      <w:bookmarkStart w:id="332" w:name="_Toc164608645"/>
      <w:r/>
      <w:bookmarkStart w:id="333" w:name="_Toc151190158"/>
      <w:r/>
      <w:bookmarkStart w:id="334" w:name="_Toc226337227"/>
      <w:r/>
      <w:bookmarkStart w:id="335" w:name="_Toc127151732"/>
      <w:r/>
      <w:bookmarkStart w:id="336" w:name="_Toc195842896"/>
      <w:r/>
      <w:bookmarkStart w:id="337" w:name="_Toc150774631"/>
      <w:r/>
      <w:bookmarkStart w:id="338" w:name="_Toc305158873"/>
      <w:r/>
      <w:bookmarkStart w:id="339" w:name="_Toc151193845"/>
      <w:r/>
      <w:bookmarkStart w:id="340" w:name="_Ref467306513"/>
      <w:r/>
      <w:bookmarkStart w:id="341" w:name="_Toc150509282"/>
      <w:r/>
      <w:bookmarkStart w:id="342" w:name="_Toc264969221"/>
      <w:r>
        <w:rPr>
          <w:sz w:val="24"/>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43" w:name="_Toc151193630"/>
      <w:r/>
      <w:bookmarkStart w:id="344" w:name="_Toc150774737"/>
      <w:r/>
      <w:bookmarkStart w:id="345" w:name="_Toc127151733"/>
      <w:r/>
      <w:bookmarkStart w:id="346" w:name="_Toc226965722"/>
      <w:r/>
      <w:bookmarkStart w:id="347" w:name="_Toc151193920"/>
      <w:r/>
      <w:bookmarkStart w:id="348" w:name="_Toc150509283"/>
      <w:r/>
      <w:bookmarkStart w:id="349" w:name="_Toc164608801"/>
      <w:r/>
      <w:bookmarkStart w:id="350" w:name="_Toc150774632"/>
      <w:r/>
      <w:bookmarkStart w:id="351" w:name="_Toc164229227"/>
      <w:r/>
      <w:bookmarkStart w:id="352" w:name="_Toc195842897"/>
      <w:r/>
      <w:bookmarkStart w:id="353" w:name="_Toc164351626"/>
      <w:r/>
      <w:bookmarkStart w:id="354" w:name="_Toc151193702"/>
      <w:r/>
      <w:bookmarkStart w:id="355" w:name="_Toc520356157"/>
      <w:r/>
      <w:bookmarkStart w:id="356" w:name="_Toc151190159"/>
      <w:r/>
      <w:bookmarkStart w:id="357" w:name="_Toc151193774"/>
      <w:r/>
      <w:bookmarkStart w:id="358" w:name="_Toc226309776"/>
      <w:r/>
      <w:bookmarkStart w:id="359" w:name="_Toc305158874"/>
      <w:r/>
      <w:bookmarkStart w:id="360" w:name="_Toc226965805"/>
      <w:r/>
      <w:bookmarkStart w:id="361" w:name="_Toc127151532"/>
      <w:r/>
      <w:bookmarkStart w:id="362" w:name="_Toc127161446"/>
      <w:r/>
      <w:bookmarkStart w:id="363" w:name="_Toc164229373"/>
      <w:r/>
      <w:bookmarkStart w:id="364" w:name="_Toc265228370"/>
      <w:r/>
      <w:bookmarkStart w:id="365" w:name="_Toc305158800"/>
      <w:r/>
      <w:bookmarkStart w:id="366" w:name="_Toc226337228"/>
      <w:r/>
      <w:bookmarkStart w:id="367" w:name="_Toc142311034"/>
      <w:r/>
      <w:bookmarkStart w:id="368" w:name="_Toc151193846"/>
      <w:r/>
      <w:bookmarkStart w:id="369" w:name="_Toc264969222"/>
      <w:r/>
      <w:bookmarkStart w:id="370" w:name="_Toc164608646"/>
      <w:r/>
      <w:bookmarkStart w:id="371" w:name="_Toc150480770"/>
      <w:r/>
      <w:bookmarkStart w:id="372" w:name="_Toc149720825"/>
      <w:r>
        <w:rPr>
          <w:sz w:val="24"/>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73" w:name="_Toc149720826"/>
      <w:r/>
      <w:bookmarkStart w:id="374" w:name="_Toc264969223"/>
      <w:r/>
      <w:bookmarkStart w:id="375" w:name="_Toc142311035"/>
      <w:r/>
      <w:bookmarkStart w:id="376" w:name="_Toc164608647"/>
      <w:r/>
      <w:bookmarkStart w:id="377" w:name="_Toc164608802"/>
      <w:r/>
      <w:bookmarkStart w:id="378" w:name="_Toc226309777"/>
      <w:r/>
      <w:bookmarkStart w:id="379" w:name="_Toc127151533"/>
      <w:r/>
      <w:bookmarkStart w:id="380" w:name="_Toc150509284"/>
      <w:r/>
      <w:bookmarkStart w:id="381" w:name="_Toc151190160"/>
      <w:r/>
      <w:bookmarkStart w:id="382" w:name="_Toc164351627"/>
      <w:r/>
      <w:bookmarkStart w:id="383" w:name="_Toc150480771"/>
      <w:r/>
      <w:bookmarkStart w:id="384" w:name="_Toc265228371"/>
      <w:r/>
      <w:bookmarkStart w:id="385" w:name="_Toc127151734"/>
      <w:r/>
      <w:bookmarkStart w:id="386" w:name="_Toc226965806"/>
      <w:r/>
      <w:bookmarkStart w:id="387" w:name="_Toc226965723"/>
      <w:r/>
      <w:bookmarkStart w:id="388" w:name="_Toc164229228"/>
      <w:r/>
      <w:bookmarkStart w:id="389" w:name="_Toc151193847"/>
      <w:r/>
      <w:bookmarkStart w:id="390" w:name="_Toc305158875"/>
      <w:r/>
      <w:bookmarkStart w:id="391" w:name="_Toc150774633"/>
      <w:r/>
      <w:bookmarkStart w:id="392" w:name="_Toc150774738"/>
      <w:r/>
      <w:bookmarkStart w:id="393" w:name="_Toc226337229"/>
      <w:r/>
      <w:bookmarkStart w:id="394" w:name="_Toc305158801"/>
      <w:r/>
      <w:bookmarkStart w:id="395" w:name="_Toc151193775"/>
      <w:r/>
      <w:bookmarkStart w:id="396" w:name="_Toc151193631"/>
      <w:r/>
      <w:bookmarkStart w:id="397" w:name="_Toc164229374"/>
      <w:r/>
      <w:bookmarkStart w:id="398" w:name="_Toc151193703"/>
      <w:r/>
      <w:bookmarkStart w:id="399" w:name="_Toc195842898"/>
      <w:r/>
      <w:bookmarkStart w:id="400" w:name="_Toc127161447"/>
      <w:r/>
      <w:bookmarkStart w:id="401" w:name="_Toc520356158"/>
      <w:r/>
      <w:bookmarkStart w:id="402" w:name="_Toc151193921"/>
      <w:r>
        <w:rPr>
          <w:sz w:val="24"/>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403" w:name="_Toc150509285"/>
      <w:r/>
      <w:bookmarkStart w:id="404" w:name="_Toc264969224"/>
      <w:r/>
      <w:bookmarkStart w:id="405" w:name="_Toc520356159"/>
      <w:r/>
      <w:bookmarkStart w:id="406" w:name="_Toc150774634"/>
      <w:r/>
      <w:bookmarkStart w:id="407" w:name="_Toc226965807"/>
      <w:r/>
      <w:bookmarkStart w:id="408" w:name="_Toc151193704"/>
      <w:r/>
      <w:bookmarkStart w:id="409" w:name="_Toc305158876"/>
      <w:r/>
      <w:bookmarkStart w:id="410" w:name="_Toc265228372"/>
      <w:r/>
      <w:bookmarkStart w:id="411" w:name="_Toc226337230"/>
      <w:r/>
      <w:bookmarkStart w:id="412" w:name="_Toc151193848"/>
      <w:r/>
      <w:bookmarkStart w:id="413" w:name="_Toc151193922"/>
      <w:r/>
      <w:bookmarkStart w:id="414" w:name="_Toc226309778"/>
      <w:r/>
      <w:bookmarkStart w:id="415" w:name="_Toc226965724"/>
      <w:r/>
      <w:bookmarkStart w:id="416" w:name="_Toc127151534"/>
      <w:r/>
      <w:bookmarkStart w:id="417" w:name="_Toc150774739"/>
      <w:r/>
      <w:bookmarkStart w:id="418" w:name="_Toc305158802"/>
      <w:r/>
      <w:bookmarkStart w:id="419" w:name="_Toc151193632"/>
      <w:r/>
      <w:bookmarkStart w:id="420" w:name="_Toc151190161"/>
      <w:r/>
      <w:bookmarkStart w:id="421" w:name="_Toc195842899"/>
      <w:r/>
      <w:bookmarkStart w:id="422" w:name="_Toc151193776"/>
      <w:r/>
      <w:bookmarkStart w:id="423" w:name="_Toc150480772"/>
      <w:r/>
      <w:bookmarkStart w:id="424" w:name="_Toc142311036"/>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0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numPr>
          <w:ilvl w:val="0"/>
          <w:numId w:val="8"/>
        </w:numPr>
        <w:ind w:left="357" w:hanging="357"/>
        <w:spacing w:line="360" w:lineRule="auto"/>
        <w:tabs>
          <w:tab w:val="left" w:pos="360" w:leader="none"/>
        </w:tabs>
        <w:rPr>
          <w:sz w:val="24"/>
          <w:highlight w:val="none"/>
        </w:rPr>
        <w:outlineLvl w:val="1"/>
      </w:pPr>
      <w:r/>
      <w:bookmarkStart w:id="425" w:name="_Toc226965725"/>
      <w:r/>
      <w:bookmarkStart w:id="426" w:name="_Toc195842900"/>
      <w:r/>
      <w:bookmarkStart w:id="427" w:name="_Toc127151736"/>
      <w:r/>
      <w:bookmarkStart w:id="428" w:name="_Toc142311037"/>
      <w:r/>
      <w:bookmarkStart w:id="429" w:name="_Toc164608804"/>
      <w:r/>
      <w:bookmarkStart w:id="430" w:name="_Toc305158877"/>
      <w:r/>
      <w:bookmarkStart w:id="431" w:name="_Toc127161449"/>
      <w:r/>
      <w:bookmarkStart w:id="432" w:name="_Toc226965808"/>
      <w:r/>
      <w:bookmarkStart w:id="433" w:name="_Toc226337231"/>
      <w:r/>
      <w:bookmarkStart w:id="434" w:name="_Toc164608649"/>
      <w:r/>
      <w:bookmarkStart w:id="435" w:name="_Toc151193705"/>
      <w:r/>
      <w:bookmarkStart w:id="436" w:name="_Toc264969225"/>
      <w:r/>
      <w:bookmarkStart w:id="437" w:name="_Toc305158803"/>
      <w:r/>
      <w:bookmarkStart w:id="438" w:name="_Toc151193923"/>
      <w:r/>
      <w:bookmarkStart w:id="439" w:name="_Toc150774635"/>
      <w:r/>
      <w:bookmarkStart w:id="440" w:name="_Toc151193777"/>
      <w:r/>
      <w:bookmarkStart w:id="441" w:name="_Toc151193849"/>
      <w:r/>
      <w:bookmarkStart w:id="442" w:name="_Toc127151535"/>
      <w:r/>
      <w:bookmarkStart w:id="443" w:name="_Toc164229230"/>
      <w:r/>
      <w:bookmarkStart w:id="444" w:name="_Toc149720828"/>
      <w:r/>
      <w:bookmarkStart w:id="445" w:name="_Toc150480773"/>
      <w:r/>
      <w:bookmarkStart w:id="446" w:name="_Toc164229376"/>
      <w:r/>
      <w:bookmarkStart w:id="447" w:name="_Toc226309779"/>
      <w:r/>
      <w:bookmarkStart w:id="448" w:name="_Toc150509286"/>
      <w:r/>
      <w:bookmarkStart w:id="449" w:name="_Toc151190162"/>
      <w:r/>
      <w:bookmarkStart w:id="450" w:name="_Toc265228373"/>
      <w:r/>
      <w:bookmarkStart w:id="451" w:name="_Toc520356160"/>
      <w:r/>
      <w:bookmarkStart w:id="452" w:name="_Toc164351629"/>
      <w:r/>
      <w:bookmarkStart w:id="453" w:name="_Toc151193633"/>
      <w:r/>
      <w:bookmarkStart w:id="454" w:name="_Toc150774740"/>
      <w:r>
        <w:rPr>
          <w:sz w:val="24"/>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5" w:name="_Toc127151737"/>
      <w:r/>
      <w:bookmarkStart w:id="456" w:name="_Toc151193850"/>
      <w:r/>
      <w:bookmarkStart w:id="457" w:name="_Toc164229231"/>
      <w:r/>
      <w:bookmarkStart w:id="458" w:name="_Toc226965726"/>
      <w:r/>
      <w:bookmarkStart w:id="459" w:name="_Toc150509287"/>
      <w:r/>
      <w:bookmarkStart w:id="460" w:name="_Toc264969226"/>
      <w:r/>
      <w:bookmarkStart w:id="461" w:name="_Toc226309780"/>
      <w:r/>
      <w:bookmarkStart w:id="462" w:name="_Toc520356161"/>
      <w:r/>
      <w:bookmarkStart w:id="463" w:name="_Toc226337232"/>
      <w:r/>
      <w:bookmarkStart w:id="464" w:name="_Toc127151536"/>
      <w:r/>
      <w:bookmarkStart w:id="465" w:name="_Toc151193778"/>
      <w:r/>
      <w:bookmarkStart w:id="466" w:name="_Toc164229377"/>
      <w:r/>
      <w:bookmarkStart w:id="467" w:name="_Toc149720829"/>
      <w:r/>
      <w:bookmarkStart w:id="468" w:name="_Toc164608650"/>
      <w:r/>
      <w:bookmarkStart w:id="469" w:name="_Toc142311038"/>
      <w:r/>
      <w:bookmarkStart w:id="470" w:name="_Toc305158878"/>
      <w:r/>
      <w:bookmarkStart w:id="471" w:name="_Toc150480774"/>
      <w:r/>
      <w:bookmarkStart w:id="472" w:name="_Toc127161450"/>
      <w:r/>
      <w:bookmarkStart w:id="473" w:name="_Toc164608805"/>
      <w:r/>
      <w:bookmarkStart w:id="474" w:name="_Toc151193634"/>
      <w:r/>
      <w:bookmarkStart w:id="475" w:name="_Toc151193706"/>
      <w:r/>
      <w:bookmarkStart w:id="476" w:name="_Toc151193924"/>
      <w:r/>
      <w:bookmarkStart w:id="477" w:name="_Toc265228374"/>
      <w:r/>
      <w:bookmarkStart w:id="478" w:name="_Toc151190163"/>
      <w:r/>
      <w:bookmarkStart w:id="479" w:name="_Toc195842901"/>
      <w:r/>
      <w:bookmarkStart w:id="480" w:name="_Toc150774636"/>
      <w:r/>
      <w:bookmarkStart w:id="481" w:name="_Toc305158804"/>
      <w:r/>
      <w:bookmarkStart w:id="482" w:name="_Toc226965809"/>
      <w:r/>
      <w:bookmarkStart w:id="483" w:name="_Toc164351630"/>
      <w:r/>
      <w:bookmarkStart w:id="484" w:name="_Toc150774741"/>
      <w:r>
        <w:rPr>
          <w:sz w:val="24"/>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5" w:name="_Toc305158805"/>
      <w:r/>
      <w:bookmarkStart w:id="486" w:name="_Toc164229378"/>
      <w:r/>
      <w:bookmarkStart w:id="487" w:name="_Toc150509288"/>
      <w:r/>
      <w:bookmarkStart w:id="488" w:name="_Toc264969227"/>
      <w:r/>
      <w:bookmarkStart w:id="489" w:name="_Toc151193635"/>
      <w:r/>
      <w:bookmarkStart w:id="490" w:name="_Toc150774742"/>
      <w:r/>
      <w:bookmarkStart w:id="491" w:name="_Toc520356162"/>
      <w:r/>
      <w:bookmarkStart w:id="492" w:name="_Toc226337233"/>
      <w:r/>
      <w:bookmarkStart w:id="493" w:name="_Toc149720830"/>
      <w:r/>
      <w:bookmarkStart w:id="494" w:name="_Toc164608806"/>
      <w:r/>
      <w:bookmarkStart w:id="495" w:name="_Toc164608651"/>
      <w:r/>
      <w:bookmarkStart w:id="496" w:name="_Toc164229232"/>
      <w:r/>
      <w:bookmarkStart w:id="497" w:name="_Toc226965810"/>
      <w:r/>
      <w:bookmarkStart w:id="498" w:name="_Toc150774637"/>
      <w:r/>
      <w:bookmarkStart w:id="499" w:name="_Toc127161451"/>
      <w:r/>
      <w:bookmarkStart w:id="500" w:name="_Toc305158879"/>
      <w:r/>
      <w:bookmarkStart w:id="501" w:name="_Toc142311039"/>
      <w:r/>
      <w:bookmarkStart w:id="502" w:name="_Toc151193779"/>
      <w:r/>
      <w:bookmarkStart w:id="503" w:name="_Toc151193925"/>
      <w:r/>
      <w:bookmarkStart w:id="504" w:name="_Toc151190164"/>
      <w:r/>
      <w:bookmarkStart w:id="505" w:name="_Toc226309781"/>
      <w:r/>
      <w:bookmarkStart w:id="506" w:name="_Toc265228375"/>
      <w:r/>
      <w:bookmarkStart w:id="507" w:name="_Toc150480775"/>
      <w:r/>
      <w:bookmarkStart w:id="508" w:name="_Toc151193851"/>
      <w:r/>
      <w:bookmarkStart w:id="509" w:name="_Toc164351631"/>
      <w:r/>
      <w:bookmarkStart w:id="510" w:name="_Toc127151738"/>
      <w:r/>
      <w:bookmarkStart w:id="511" w:name="_Toc151193707"/>
      <w:r/>
      <w:bookmarkStart w:id="512" w:name="_Toc127151537"/>
      <w:r/>
      <w:bookmarkStart w:id="513" w:name="_Toc195842902"/>
      <w:r/>
      <w:bookmarkStart w:id="514" w:name="_Toc226965727"/>
      <w:r>
        <w:rPr>
          <w:sz w:val="24"/>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000"/>
        <w:spacing w:before="0" w:line="360" w:lineRule="auto"/>
        <w:rPr>
          <w:rFonts w:ascii="Times New Roman" w:hAnsi="Times New Roman" w:eastAsia="宋体"/>
          <w:sz w:val="28"/>
          <w:highlight w:val="none"/>
        </w:rPr>
      </w:pPr>
      <w:r/>
      <w:bookmarkStart w:id="515" w:name="_Toc142311040"/>
      <w:r/>
      <w:bookmarkStart w:id="516" w:name="_Toc520356163"/>
      <w:r/>
      <w:bookmarkStart w:id="517" w:name="_Toc226337234"/>
      <w:r/>
      <w:bookmarkStart w:id="518" w:name="_Toc226965811"/>
      <w:r/>
      <w:bookmarkStart w:id="519" w:name="_Toc150774638"/>
      <w:r/>
      <w:bookmarkStart w:id="520" w:name="_Toc150774743"/>
      <w:r/>
      <w:bookmarkStart w:id="521" w:name="_Toc265228376"/>
      <w:r/>
      <w:bookmarkStart w:id="522" w:name="_Toc151193708"/>
      <w:r/>
      <w:bookmarkStart w:id="523" w:name="_Toc150509289"/>
      <w:r/>
      <w:bookmarkStart w:id="524" w:name="_Toc151193926"/>
      <w:r/>
      <w:bookmarkStart w:id="525" w:name="_Toc305158880"/>
      <w:r/>
      <w:bookmarkStart w:id="526" w:name="_Toc127151538"/>
      <w:r/>
      <w:bookmarkStart w:id="527" w:name="_Toc226965728"/>
      <w:r/>
      <w:bookmarkStart w:id="528" w:name="_Toc151193780"/>
      <w:r/>
      <w:bookmarkStart w:id="529" w:name="_Toc150480776"/>
      <w:r/>
      <w:bookmarkStart w:id="530" w:name="_Toc264969228"/>
      <w:r/>
      <w:bookmarkStart w:id="531" w:name="_Toc151190165"/>
      <w:r/>
      <w:bookmarkStart w:id="532" w:name="_Toc151193636"/>
      <w:r/>
      <w:bookmarkStart w:id="533" w:name="_Toc195842903"/>
      <w:r/>
      <w:bookmarkStart w:id="534" w:name="_Toc226309782"/>
      <w:r/>
      <w:bookmarkStart w:id="535" w:name="_Toc305158806"/>
      <w:r/>
      <w:bookmarkStart w:id="536" w:name="_Toc151193852"/>
      <w:r>
        <w:rPr>
          <w:rFonts w:ascii="Times New Roman" w:hAnsi="Times New Roman" w:eastAsia="宋体"/>
          <w:sz w:val="28"/>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sz w:val="24"/>
          <w:highlight w:val="none"/>
        </w:rPr>
        <w:outlineLvl w:val="1"/>
      </w:pPr>
      <w:r/>
      <w:bookmarkStart w:id="537" w:name="_Toc150774744"/>
      <w:r/>
      <w:bookmarkStart w:id="538" w:name="_Toc226309783"/>
      <w:r/>
      <w:bookmarkStart w:id="539" w:name="_Toc164608808"/>
      <w:r/>
      <w:bookmarkStart w:id="540" w:name="_Toc164608653"/>
      <w:r/>
      <w:bookmarkStart w:id="541" w:name="_Toc149720832"/>
      <w:r/>
      <w:bookmarkStart w:id="542" w:name="_Toc127151740"/>
      <w:r/>
      <w:bookmarkStart w:id="543" w:name="_Toc151193637"/>
      <w:r/>
      <w:bookmarkStart w:id="544" w:name="_Toc164351633"/>
      <w:r/>
      <w:bookmarkStart w:id="545" w:name="_Toc305158881"/>
      <w:r/>
      <w:bookmarkStart w:id="546" w:name="_Toc305158807"/>
      <w:r/>
      <w:bookmarkStart w:id="547" w:name="_Toc151190166"/>
      <w:r/>
      <w:bookmarkStart w:id="548" w:name="_Toc195842904"/>
      <w:r/>
      <w:bookmarkStart w:id="549" w:name="_Toc265228377"/>
      <w:r/>
      <w:bookmarkStart w:id="550" w:name="_Toc151193927"/>
      <w:r/>
      <w:bookmarkStart w:id="551" w:name="_Toc520356164"/>
      <w:r/>
      <w:bookmarkStart w:id="552" w:name="_Toc226965729"/>
      <w:r/>
      <w:bookmarkStart w:id="553" w:name="_Toc142311041"/>
      <w:r/>
      <w:bookmarkStart w:id="554" w:name="_Toc150774639"/>
      <w:r/>
      <w:bookmarkStart w:id="555" w:name="_Toc164229234"/>
      <w:r/>
      <w:bookmarkStart w:id="556" w:name="_Toc151193781"/>
      <w:r/>
      <w:bookmarkStart w:id="557" w:name="_Toc150480777"/>
      <w:r/>
      <w:bookmarkStart w:id="558" w:name="_Toc264969229"/>
      <w:r/>
      <w:bookmarkStart w:id="559" w:name="_Toc151193709"/>
      <w:r/>
      <w:bookmarkStart w:id="560" w:name="_Toc150509290"/>
      <w:r/>
      <w:bookmarkStart w:id="561" w:name="_Toc151193853"/>
      <w:r/>
      <w:bookmarkStart w:id="562" w:name="_Toc127151539"/>
      <w:r/>
      <w:bookmarkStart w:id="563" w:name="_Toc226965812"/>
      <w:r/>
      <w:bookmarkStart w:id="564" w:name="_Toc127161453"/>
      <w:r/>
      <w:bookmarkStart w:id="565" w:name="_Toc164229380"/>
      <w:r/>
      <w:bookmarkStart w:id="566" w:name="_Toc226337235"/>
      <w:r>
        <w:rPr>
          <w:sz w:val="24"/>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7"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7"/>
      <w:r/>
      <w:r/>
    </w:p>
    <w:p>
      <w:pPr>
        <w:numPr>
          <w:ilvl w:val="0"/>
          <w:numId w:val="8"/>
        </w:numPr>
        <w:ind w:left="357" w:hanging="357"/>
        <w:spacing w:line="360" w:lineRule="auto"/>
        <w:tabs>
          <w:tab w:val="left" w:pos="360" w:leader="none"/>
        </w:tabs>
        <w:rPr>
          <w:sz w:val="24"/>
          <w:highlight w:val="none"/>
        </w:rPr>
        <w:outlineLvl w:val="1"/>
      </w:pPr>
      <w:r/>
      <w:bookmarkStart w:id="568" w:name="_Toc164608809"/>
      <w:r/>
      <w:bookmarkStart w:id="569" w:name="_Toc127151741"/>
      <w:r/>
      <w:bookmarkStart w:id="570" w:name="_Toc226965730"/>
      <w:r/>
      <w:bookmarkStart w:id="571" w:name="_Toc265228378"/>
      <w:r/>
      <w:bookmarkStart w:id="572" w:name="_Toc150774640"/>
      <w:r/>
      <w:bookmarkStart w:id="573" w:name="_Toc226965813"/>
      <w:r/>
      <w:bookmarkStart w:id="574" w:name="_Toc151193854"/>
      <w:r/>
      <w:bookmarkStart w:id="575" w:name="_Toc226309784"/>
      <w:r/>
      <w:bookmarkStart w:id="576" w:name="_Toc195842905"/>
      <w:r/>
      <w:bookmarkStart w:id="577" w:name="_Toc150480778"/>
      <w:r/>
      <w:bookmarkStart w:id="578" w:name="_Toc150509291"/>
      <w:r/>
      <w:bookmarkStart w:id="579" w:name="_Toc150774745"/>
      <w:r/>
      <w:bookmarkStart w:id="580" w:name="_Toc305158808"/>
      <w:r/>
      <w:bookmarkStart w:id="581" w:name="_Toc151190167"/>
      <w:r/>
      <w:bookmarkStart w:id="582" w:name="_Toc164608654"/>
      <w:r/>
      <w:bookmarkStart w:id="583" w:name="_Toc164229235"/>
      <w:r/>
      <w:bookmarkStart w:id="584" w:name="_Toc264969230"/>
      <w:r/>
      <w:bookmarkStart w:id="585" w:name="_Toc226337236"/>
      <w:r/>
      <w:bookmarkStart w:id="586" w:name="_Toc151193710"/>
      <w:r/>
      <w:bookmarkStart w:id="587" w:name="_Toc127161454"/>
      <w:r/>
      <w:bookmarkStart w:id="588" w:name="_Toc164351634"/>
      <w:r/>
      <w:bookmarkStart w:id="589" w:name="_Toc151193638"/>
      <w:r/>
      <w:bookmarkStart w:id="590" w:name="_Toc164229381"/>
      <w:r/>
      <w:bookmarkStart w:id="591" w:name="_Toc127151540"/>
      <w:r/>
      <w:bookmarkStart w:id="592" w:name="_Toc151193928"/>
      <w:r/>
      <w:bookmarkStart w:id="593" w:name="_Toc149720833"/>
      <w:r/>
      <w:bookmarkStart w:id="594" w:name="_Toc151193782"/>
      <w:r/>
      <w:bookmarkStart w:id="595" w:name="_Toc305158882"/>
      <w:r/>
      <w:bookmarkStart w:id="596" w:name="_Toc142311042"/>
      <w:r>
        <w:rPr>
          <w:sz w:val="24"/>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7"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7"/>
      <w:r/>
      <w:bookmarkStart w:id="598"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000"/>
        <w:spacing w:before="0" w:line="360" w:lineRule="auto"/>
        <w:rPr>
          <w:rFonts w:ascii="Times New Roman" w:hAnsi="Times New Roman" w:eastAsia="宋体"/>
          <w:sz w:val="28"/>
          <w:highlight w:val="none"/>
        </w:rPr>
      </w:pPr>
      <w:r/>
      <w:bookmarkStart w:id="599" w:name="_Toc264969235"/>
      <w:r/>
      <w:bookmarkStart w:id="600" w:name="_Toc150509296"/>
      <w:r/>
      <w:bookmarkStart w:id="601" w:name="_Toc226337241"/>
      <w:r/>
      <w:bookmarkStart w:id="602" w:name="_Toc226965735"/>
      <w:r/>
      <w:bookmarkStart w:id="603" w:name="_Toc151193859"/>
      <w:r/>
      <w:bookmarkStart w:id="604" w:name="_Toc142311047"/>
      <w:r/>
      <w:bookmarkStart w:id="605" w:name="_Toc305158887"/>
      <w:r/>
      <w:bookmarkStart w:id="606" w:name="_Toc226309789"/>
      <w:r/>
      <w:bookmarkStart w:id="607" w:name="_Toc151193933"/>
      <w:r/>
      <w:bookmarkStart w:id="608" w:name="_Toc226965818"/>
      <w:r/>
      <w:bookmarkStart w:id="609" w:name="_Toc151193715"/>
      <w:r/>
      <w:bookmarkStart w:id="610" w:name="_Toc150480783"/>
      <w:r/>
      <w:bookmarkStart w:id="611" w:name="_Toc305158813"/>
      <w:r/>
      <w:bookmarkStart w:id="612" w:name="_Toc151190172"/>
      <w:r/>
      <w:bookmarkStart w:id="613" w:name="_Toc150774645"/>
      <w:r/>
      <w:bookmarkStart w:id="614" w:name="_Toc151193643"/>
      <w:r/>
      <w:bookmarkStart w:id="615" w:name="_Toc127151545"/>
      <w:r/>
      <w:bookmarkStart w:id="616" w:name="_Toc151193787"/>
      <w:r/>
      <w:bookmarkStart w:id="617" w:name="_Toc150774750"/>
      <w:r/>
      <w:bookmarkStart w:id="618" w:name="_Toc265228383"/>
      <w:r/>
      <w:bookmarkStart w:id="619" w:name="_Toc195842910"/>
      <w:r>
        <w:rPr>
          <w:rFonts w:ascii="Times New Roman" w:hAnsi="Times New Roman" w:eastAsia="宋体"/>
          <w:sz w:val="28"/>
          <w:highlight w:val="none"/>
        </w:rPr>
        <w:t xml:space="preserve">六   </w:t>
      </w:r>
      <w:bookmarkEnd w:id="598"/>
      <w:r>
        <w:rPr>
          <w:rFonts w:ascii="Times New Roman" w:hAnsi="Times New Roman" w:eastAsia="宋体"/>
          <w:sz w:val="28"/>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1190174"/>
      <w:r/>
      <w:bookmarkStart w:id="621" w:name="_Toc164608661"/>
      <w:r/>
      <w:bookmarkStart w:id="622" w:name="_Toc305158889"/>
      <w:r/>
      <w:bookmarkStart w:id="623" w:name="_Toc226965737"/>
      <w:r/>
      <w:bookmarkStart w:id="624" w:name="_Toc226337243"/>
      <w:r/>
      <w:bookmarkStart w:id="625" w:name="_Toc226965820"/>
      <w:r/>
      <w:bookmarkStart w:id="626" w:name="_Toc264969237"/>
      <w:r/>
      <w:bookmarkStart w:id="627" w:name="_Toc151193935"/>
      <w:r/>
      <w:bookmarkStart w:id="628" w:name="_Toc142311049"/>
      <w:r/>
      <w:bookmarkStart w:id="629" w:name="_Toc150509298"/>
      <w:r/>
      <w:bookmarkStart w:id="630" w:name="_Toc150774752"/>
      <w:r/>
      <w:bookmarkStart w:id="631" w:name="_Toc151193717"/>
      <w:r/>
      <w:bookmarkStart w:id="632" w:name="_Toc226309791"/>
      <w:r/>
      <w:bookmarkStart w:id="633" w:name="_Toc164229388"/>
      <w:r/>
      <w:bookmarkStart w:id="634" w:name="_Toc150480785"/>
      <w:r/>
      <w:bookmarkStart w:id="635" w:name="_Toc164351641"/>
      <w:r/>
      <w:bookmarkStart w:id="636" w:name="_Toc149720840"/>
      <w:r/>
      <w:bookmarkStart w:id="637" w:name="_Toc195842912"/>
      <w:r/>
      <w:bookmarkStart w:id="638" w:name="_Toc150774647"/>
      <w:r/>
      <w:bookmarkStart w:id="639" w:name="_Toc127151547"/>
      <w:r/>
      <w:bookmarkStart w:id="640" w:name="_Toc305158815"/>
      <w:r/>
      <w:bookmarkStart w:id="641" w:name="_Toc151193789"/>
      <w:r/>
      <w:bookmarkStart w:id="642" w:name="_Toc151193645"/>
      <w:r/>
      <w:bookmarkStart w:id="643" w:name="_Toc151193861"/>
      <w:r/>
      <w:bookmarkStart w:id="644" w:name="_Toc164608816"/>
      <w:r/>
      <w:bookmarkStart w:id="645" w:name="_Toc164229242"/>
      <w:r/>
      <w:bookmarkStart w:id="646" w:name="_Toc127151748"/>
      <w:r/>
      <w:bookmarkStart w:id="647" w:name="_Toc127161461"/>
      <w:r/>
      <w:bookmarkStart w:id="648" w:name="_Toc26522838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9" w:name="_Toc305158817"/>
      <w:r/>
      <w:bookmarkStart w:id="650" w:name="_Toc305158891"/>
      <w:r/>
      <w:bookmarkStart w:id="651" w:name="_Toc127161463"/>
      <w:r/>
      <w:bookmarkStart w:id="652" w:name="_Toc226965739"/>
      <w:r/>
      <w:bookmarkStart w:id="653" w:name="_Toc150774754"/>
      <w:r/>
      <w:bookmarkStart w:id="654" w:name="_Toc151193647"/>
      <w:r/>
      <w:bookmarkStart w:id="655" w:name="_Toc151190176"/>
      <w:r/>
      <w:bookmarkStart w:id="656" w:name="_Toc150480787"/>
      <w:r/>
      <w:bookmarkStart w:id="657" w:name="_Toc264969239"/>
      <w:r/>
      <w:bookmarkStart w:id="658" w:name="_Toc164608818"/>
      <w:r/>
      <w:bookmarkStart w:id="659" w:name="_Toc151193719"/>
      <w:r/>
      <w:bookmarkStart w:id="660" w:name="_Toc151193863"/>
      <w:r/>
      <w:bookmarkStart w:id="661" w:name="_Toc226965822"/>
      <w:r/>
      <w:bookmarkStart w:id="662" w:name="_Toc164351643"/>
      <w:r/>
      <w:bookmarkStart w:id="663" w:name="_Toc127151750"/>
      <w:r/>
      <w:bookmarkStart w:id="664" w:name="_Toc149720842"/>
      <w:r/>
      <w:bookmarkStart w:id="665" w:name="_Toc195842914"/>
      <w:r/>
      <w:bookmarkStart w:id="666" w:name="_Toc265228387"/>
      <w:r/>
      <w:bookmarkStart w:id="667" w:name="_Toc151193937"/>
      <w:r/>
      <w:bookmarkStart w:id="668" w:name="_Toc226309793"/>
      <w:r/>
      <w:bookmarkStart w:id="669" w:name="_Toc164608663"/>
      <w:r/>
      <w:bookmarkStart w:id="670" w:name="_Toc127151549"/>
      <w:r/>
      <w:bookmarkStart w:id="671" w:name="_Toc150509300"/>
      <w:r/>
      <w:bookmarkStart w:id="672" w:name="_Toc151193791"/>
      <w:r/>
      <w:bookmarkStart w:id="673" w:name="_Toc164229390"/>
      <w:r/>
      <w:bookmarkStart w:id="674" w:name="_Toc226337245"/>
      <w:r/>
      <w:bookmarkStart w:id="675" w:name="_Toc142311051"/>
      <w:r/>
      <w:bookmarkStart w:id="676" w:name="_Toc164229244"/>
      <w:r/>
      <w:bookmarkStart w:id="677" w:name="_Toc150774649"/>
      <w:r/>
      <w:bookmarkStart w:id="678" w:name="_Ref467307090"/>
      <w:r/>
      <w:bookmarkStart w:id="679" w:name="_Ref467306425"/>
      <w:r/>
      <w:bookmarkStart w:id="680" w:name="_Toc520356176"/>
      <w:r>
        <w:rPr>
          <w:sz w:val="24"/>
          <w:highlight w:val="none"/>
        </w:rPr>
        <w:t xml:space="preserve">中标公告与中标通知书</w:t>
      </w:r>
      <w:bookmarkEnd w:id="649"/>
      <w:r/>
      <w:bookmarkEnd w:id="650"/>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numPr>
          <w:ilvl w:val="0"/>
          <w:numId w:val="8"/>
        </w:numPr>
        <w:ind w:left="357" w:hanging="357"/>
        <w:spacing w:line="360" w:lineRule="auto"/>
        <w:tabs>
          <w:tab w:val="left" w:pos="360" w:leader="none"/>
        </w:tabs>
        <w:rPr>
          <w:sz w:val="24"/>
          <w:highlight w:val="none"/>
        </w:rPr>
        <w:outlineLvl w:val="1"/>
      </w:pPr>
      <w:r/>
      <w:bookmarkStart w:id="681" w:name="_Toc151193864"/>
      <w:r/>
      <w:bookmarkStart w:id="682" w:name="_Toc226309794"/>
      <w:r/>
      <w:bookmarkStart w:id="683" w:name="_Toc226965740"/>
      <w:r/>
      <w:bookmarkStart w:id="684" w:name="_Toc150774650"/>
      <w:r/>
      <w:bookmarkStart w:id="685" w:name="_Ref467307062"/>
      <w:r/>
      <w:bookmarkStart w:id="686" w:name="_Toc151193938"/>
      <w:r/>
      <w:bookmarkStart w:id="687" w:name="_Toc305158892"/>
      <w:r/>
      <w:bookmarkStart w:id="688" w:name="_Toc195842915"/>
      <w:r/>
      <w:bookmarkStart w:id="689" w:name="_Toc150480788"/>
      <w:r/>
      <w:bookmarkStart w:id="690" w:name="_Toc127151751"/>
      <w:r/>
      <w:bookmarkStart w:id="691" w:name="_Toc164351644"/>
      <w:r/>
      <w:bookmarkStart w:id="692" w:name="_Toc142311052"/>
      <w:r/>
      <w:bookmarkStart w:id="693" w:name="_Toc164229391"/>
      <w:r/>
      <w:bookmarkStart w:id="694" w:name="_Toc164608819"/>
      <w:r/>
      <w:bookmarkStart w:id="695" w:name="_Toc520356175"/>
      <w:r/>
      <w:bookmarkStart w:id="696" w:name="_Toc127161464"/>
      <w:r/>
      <w:bookmarkStart w:id="697" w:name="_Toc150774755"/>
      <w:r/>
      <w:bookmarkStart w:id="698" w:name="_Toc226965823"/>
      <w:r/>
      <w:bookmarkStart w:id="699" w:name="_Toc151190177"/>
      <w:r/>
      <w:bookmarkStart w:id="700" w:name="_Ref467307204"/>
      <w:r/>
      <w:bookmarkStart w:id="701" w:name="_Toc305158818"/>
      <w:r/>
      <w:bookmarkStart w:id="702" w:name="_Toc151193720"/>
      <w:r/>
      <w:bookmarkStart w:id="703" w:name="_Toc151193648"/>
      <w:r/>
      <w:bookmarkStart w:id="704" w:name="_Toc226337246"/>
      <w:r/>
      <w:bookmarkStart w:id="705" w:name="_Ref467306978"/>
      <w:r/>
      <w:bookmarkStart w:id="706" w:name="_Toc164608664"/>
      <w:r/>
      <w:bookmarkStart w:id="707" w:name="_Toc127151550"/>
      <w:r/>
      <w:bookmarkStart w:id="708" w:name="_Toc164229245"/>
      <w:r/>
      <w:bookmarkStart w:id="709" w:name="_Toc264969240"/>
      <w:r/>
      <w:bookmarkStart w:id="710" w:name="_Ref467306377"/>
      <w:r/>
      <w:bookmarkStart w:id="711" w:name="_Toc150509301"/>
      <w:r/>
      <w:bookmarkStart w:id="712" w:name="_Toc151193792"/>
      <w:r/>
      <w:bookmarkStart w:id="713" w:name="_Toc265228388"/>
      <w:r/>
      <w:bookmarkStart w:id="714" w:name="_Toc149720843"/>
      <w:r>
        <w:rPr>
          <w:sz w:val="24"/>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8"/>
      <w:r/>
      <w:bookmarkEnd w:id="679"/>
      <w:r/>
      <w:bookmarkEnd w:id="680"/>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72"/>
          <w:highlight w:val="none"/>
        </w:rPr>
        <w:t xml:space="preserve">http://gk</w:t>
      </w:r>
      <w:bookmarkStart w:id="715" w:name="_Hlt100654014"/>
      <w:r>
        <w:rPr>
          <w:rStyle w:val="1072"/>
          <w:highlight w:val="none"/>
        </w:rPr>
        <w:t xml:space="preserve">s</w:t>
      </w:r>
      <w:bookmarkEnd w:id="715"/>
      <w:r>
        <w:rPr>
          <w:rStyle w:val="1072"/>
          <w:highlight w:val="none"/>
        </w:rPr>
        <w:t xml:space="preserve">.m</w:t>
      </w:r>
      <w:bookmarkStart w:id="716" w:name="_Hlt100653993"/>
      <w:r/>
      <w:bookmarkStart w:id="717" w:name="_Hlt100653994"/>
      <w:r>
        <w:rPr>
          <w:rStyle w:val="1072"/>
          <w:highlight w:val="none"/>
        </w:rPr>
        <w:t xml:space="preserve">o</w:t>
      </w:r>
      <w:bookmarkEnd w:id="716"/>
      <w:r/>
      <w:bookmarkEnd w:id="717"/>
      <w:r>
        <w:rPr>
          <w:rStyle w:val="1072"/>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8" w:name="_Toc150480792"/>
      <w:r/>
      <w:bookmarkStart w:id="719" w:name="_Toc353873934"/>
      <w:r/>
      <w:bookmarkStart w:id="720" w:name="_Toc226965827"/>
      <w:r/>
      <w:bookmarkStart w:id="721" w:name="_Toc226337250"/>
      <w:r/>
      <w:bookmarkStart w:id="722" w:name="_Toc305158896"/>
      <w:r/>
      <w:bookmarkStart w:id="723" w:name="_Toc353825544"/>
      <w:r/>
      <w:bookmarkStart w:id="724" w:name="_Toc127151554"/>
      <w:r/>
      <w:bookmarkStart w:id="725" w:name="_Toc265228392"/>
      <w:r/>
      <w:bookmarkStart w:id="726" w:name="_Toc353873664"/>
      <w:r/>
      <w:bookmarkStart w:id="727" w:name="_Toc150774759"/>
      <w:r/>
      <w:bookmarkStart w:id="728" w:name="_Toc305158822"/>
      <w:r/>
      <w:bookmarkStart w:id="729" w:name="_Toc264969244"/>
      <w:r/>
      <w:bookmarkStart w:id="730" w:name="_Toc142311056"/>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
    </w:p>
    <w:p>
      <w:pPr>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
    </w:p>
    <w:p>
      <w:pPr>
        <w:pStyle w:val="850"/>
        <w:rPr>
          <w:highlight w:val="none"/>
        </w:rPr>
      </w:pPr>
      <w:r>
        <w:rPr>
          <w:highlight w:val="none"/>
        </w:rPr>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82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972"/>
        <w:gridCol w:w="4800"/>
        <w:gridCol w:w="1630"/>
      </w:tblGrid>
      <w:tr>
        <w:trPr>
          <w:cantSplit/>
          <w:trHeight w:val="468"/>
          <w:tblHeader/>
        </w:trPr>
        <w:tc>
          <w:tcPr>
            <w:tcW w:w="844" w:type="dxa"/>
            <w:vAlign w:val="center"/>
            <w:textDirection w:val="lrTb"/>
            <w:noWrap w:val="false"/>
          </w:tcPr>
          <w:p>
            <w:pPr>
              <w:jc w:val="center"/>
              <w:tabs>
                <w:tab w:val="left" w:pos="1080" w:leader="none"/>
              </w:tabs>
              <w:rPr>
                <w:b/>
                <w:sz w:val="24"/>
                <w:highlight w:val="none"/>
              </w:rPr>
            </w:pPr>
            <w:r/>
            <w:bookmarkStart w:id="734" w:name="_Hlt487972895"/>
            <w:r/>
            <w:bookmarkEnd w:id="734"/>
            <w:r>
              <w:rPr>
                <w:b/>
                <w:sz w:val="24"/>
                <w:highlight w:val="none"/>
              </w:rPr>
              <w:t xml:space="preserve">序号</w:t>
            </w:r>
            <w:r/>
          </w:p>
        </w:tc>
        <w:tc>
          <w:tcPr>
            <w:tcW w:w="1982"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4"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90"/>
        </w:trPr>
        <w:tc>
          <w:tcPr>
            <w:tcW w:w="844" w:type="dxa"/>
            <w:vAlign w:val="center"/>
            <w:textDirection w:val="lrTb"/>
            <w:noWrap w:val="false"/>
          </w:tcPr>
          <w:p>
            <w:pPr>
              <w:jc w:val="center"/>
              <w:tabs>
                <w:tab w:val="left" w:pos="1080" w:leader="none"/>
              </w:tabs>
              <w:rPr>
                <w:rFonts w:hint="eastAsia" w:eastAsia="宋体"/>
                <w:sz w:val="24"/>
                <w:highlight w:val="none"/>
                <w:lang w:val="en-US" w:eastAsia="zh-CN"/>
              </w:rPr>
            </w:pPr>
            <w:r>
              <w:rPr>
                <w:rFonts w:hint="eastAsia"/>
                <w:sz w:val="24"/>
                <w:highlight w:val="none"/>
                <w:lang w:val="en-US" w:eastAsia="zh-CN"/>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营业执照副本（事业单位法人证书）</w:t>
            </w:r>
            <w:r/>
          </w:p>
        </w:tc>
        <w:tc>
          <w:tcPr>
            <w:tcW w:w="4824"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营业执照副本和税务登记证副本(或“三证合一”的营业执照副本）或事业单位法人证书</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808"/>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89"/>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4"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3758"/>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4"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p>
        </w:tc>
      </w:tr>
      <w:tr>
        <w:trPr>
          <w:cantSplit/>
          <w:trHeight w:val="1127"/>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87"/>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3</w:t>
            </w:r>
            <w:r>
              <w:rPr>
                <w:sz w:val="24"/>
                <w:highlight w:val="none"/>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49"/>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4</w:t>
            </w:r>
            <w:r/>
          </w:p>
        </w:tc>
        <w:tc>
          <w:tcPr>
            <w:tcW w:w="1982"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11"/>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4</w:t>
            </w:r>
            <w:r>
              <w:rPr>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4" w:type="dxa"/>
            <w:vAlign w:val="center"/>
            <w:textDirection w:val="lrTb"/>
            <w:noWrap w:val="false"/>
          </w:tcPr>
          <w:p>
            <w:pPr>
              <w:tabs>
                <w:tab w:val="left" w:pos="1080" w:leader="none"/>
              </w:tabs>
              <w:rPr>
                <w:rFonts w:hint="eastAsia" w:eastAsia="宋体"/>
                <w:sz w:val="24"/>
                <w:highlight w:val="none"/>
                <w:lang w:eastAsia="zh-CN"/>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r/>
          </w:p>
        </w:tc>
      </w:tr>
    </w:tbl>
    <w:p>
      <w:pPr>
        <w:jc w:val="left"/>
        <w:widowControl/>
        <w:rPr>
          <w:sz w:val="24"/>
          <w:highlight w:val="none"/>
        </w:rPr>
      </w:pPr>
      <w:r/>
      <w:bookmarkStart w:id="735" w:name="_Toc127161490"/>
      <w:r/>
      <w:bookmarkStart w:id="736" w:name="_Toc353825550"/>
      <w:r/>
      <w:bookmarkStart w:id="737" w:name="_Toc353873940"/>
      <w:r/>
      <w:bookmarkStart w:id="738" w:name="_Toc226965858"/>
      <w:r/>
      <w:bookmarkStart w:id="739" w:name="_Toc127151779"/>
      <w:r>
        <w:rPr>
          <w:sz w:val="24"/>
          <w:highlight w:val="none"/>
        </w:rPr>
        <w:br w:type="page" w:clear="all"/>
      </w:r>
      <w:r/>
    </w:p>
    <w:p>
      <w:pPr>
        <w:jc w:val="center"/>
        <w:spacing w:line="360" w:lineRule="auto"/>
        <w:rPr>
          <w:b/>
          <w:sz w:val="36"/>
          <w:szCs w:val="36"/>
          <w:highlight w:val="none"/>
        </w:rPr>
        <w:outlineLvl w:val="0"/>
      </w:pPr>
      <w:r/>
      <w:bookmarkStart w:id="740" w:name="_Toc99301423"/>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42" w:name="_Toc264969231"/>
      <w:r/>
      <w:bookmarkStart w:id="743" w:name="_Toc150774746"/>
      <w:r/>
      <w:bookmarkStart w:id="744" w:name="_Toc150480779"/>
      <w:r/>
      <w:bookmarkStart w:id="745" w:name="_Toc127151742"/>
      <w:r/>
      <w:bookmarkStart w:id="746" w:name="_Toc305158809"/>
      <w:r/>
      <w:bookmarkStart w:id="747" w:name="_Toc265228379"/>
      <w:r/>
      <w:bookmarkStart w:id="748" w:name="_Toc149720834"/>
      <w:r/>
      <w:bookmarkStart w:id="749" w:name="_Toc226309785"/>
      <w:r/>
      <w:bookmarkStart w:id="750" w:name="_Toc305158883"/>
      <w:r/>
      <w:bookmarkStart w:id="751" w:name="_Toc226965814"/>
      <w:r/>
      <w:bookmarkStart w:id="752" w:name="_Toc151193639"/>
      <w:r/>
      <w:bookmarkStart w:id="753" w:name="_Toc164351635"/>
      <w:r/>
      <w:bookmarkStart w:id="754" w:name="_Toc151193711"/>
      <w:r/>
      <w:bookmarkStart w:id="755" w:name="_Toc150774641"/>
      <w:r/>
      <w:bookmarkStart w:id="756" w:name="_Toc151193855"/>
      <w:r/>
      <w:bookmarkStart w:id="757" w:name="_Toc151193783"/>
      <w:r/>
      <w:bookmarkStart w:id="758" w:name="_Toc195842906"/>
      <w:r/>
      <w:bookmarkStart w:id="759" w:name="_Toc150509292"/>
      <w:r/>
      <w:bookmarkStart w:id="760" w:name="_Toc226965731"/>
      <w:r/>
      <w:bookmarkStart w:id="761" w:name="_Toc151190168"/>
      <w:r/>
      <w:bookmarkStart w:id="762" w:name="_Toc127151541"/>
      <w:r/>
      <w:bookmarkStart w:id="763" w:name="_Toc226337237"/>
      <w:r/>
      <w:bookmarkStart w:id="764" w:name="_Toc151193929"/>
      <w:r/>
      <w:bookmarkStart w:id="765" w:name="_Toc127161455"/>
      <w:r/>
      <w:bookmarkStart w:id="766" w:name="_Toc164229382"/>
      <w:r/>
      <w:bookmarkStart w:id="767" w:name="_Toc164608655"/>
      <w:r/>
      <w:bookmarkStart w:id="768" w:name="_Toc142311043"/>
      <w:r/>
      <w:bookmarkStart w:id="769" w:name="_Toc164608810"/>
      <w:r/>
      <w:bookmarkStart w:id="770" w:name="_Toc164229236"/>
      <w:r/>
      <w:bookmarkStart w:id="771" w:name="_Toc353825551"/>
      <w:r/>
      <w:bookmarkStart w:id="772" w:name="_Toc353873941"/>
      <w:r/>
      <w:bookmarkStart w:id="773" w:name="_Toc265228393"/>
      <w:r/>
      <w:bookmarkStart w:id="774" w:name="_Toc353873665"/>
      <w:r/>
      <w:bookmarkStart w:id="775" w:name="_Toc264969245"/>
      <w:r/>
      <w:bookmarkStart w:id="776" w:name="_Toc150774760"/>
      <w:r/>
      <w:bookmarkStart w:id="777" w:name="_Toc226965828"/>
      <w:r/>
      <w:bookmarkStart w:id="778" w:name="_Toc150480793"/>
      <w:r/>
      <w:bookmarkStart w:id="779" w:name="_Toc142311057"/>
      <w:r/>
      <w:bookmarkStart w:id="780" w:name="_Toc353825545"/>
      <w:r/>
      <w:bookmarkStart w:id="781" w:name="_Toc305158823"/>
      <w:r/>
      <w:bookmarkStart w:id="782" w:name="_Toc195842920"/>
      <w:r/>
      <w:bookmarkStart w:id="783" w:name="_Toc226337251"/>
      <w:r/>
      <w:bookmarkStart w:id="784" w:name="_Toc305158897"/>
      <w:r/>
      <w:bookmarkStart w:id="785" w:name="_Toc353873935"/>
      <w:r/>
      <w:bookmarkStart w:id="786" w:name="_Toc127151555"/>
      <w:r>
        <w:rPr>
          <w:sz w:val="24"/>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7"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7"/>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8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783"/>
        <w:gridCol w:w="6623"/>
      </w:tblGrid>
      <w:tr>
        <w:trPr>
          <w:jc w:val="center"/>
          <w:trHeight w:val="300"/>
        </w:trPr>
        <w:tc>
          <w:tcPr>
            <w:tcW w:w="402"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2"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450"/>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63"/>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9</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sz w:val="24"/>
          <w:highlight w:val="none"/>
        </w:rPr>
      </w:pPr>
      <w:r>
        <w:rPr>
          <w:rFonts w:hint="eastAsia"/>
          <w:sz w:val="24"/>
          <w:highlight w:val="none"/>
        </w:rPr>
        <w:t xml:space="preserve">评审委员会启动异常低价投标（响应）审查的情形和具体要求，包括：</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2"/>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71"/>
      <w:r/>
      <w:bookmarkEnd w:id="772"/>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8" w:name="_Toc226965819"/>
      <w:r/>
      <w:bookmarkStart w:id="789" w:name="_Toc195842911"/>
      <w:r/>
      <w:bookmarkStart w:id="790" w:name="_Toc150480784"/>
      <w:r/>
      <w:bookmarkStart w:id="791" w:name="_Toc149720839"/>
      <w:r/>
      <w:bookmarkStart w:id="792" w:name="_Toc164608815"/>
      <w:r/>
      <w:bookmarkStart w:id="793" w:name="_Toc151190173"/>
      <w:r/>
      <w:bookmarkStart w:id="794" w:name="_Toc150509297"/>
      <w:r/>
      <w:bookmarkStart w:id="795" w:name="_Toc305158888"/>
      <w:r/>
      <w:bookmarkStart w:id="796" w:name="_Toc226309790"/>
      <w:r/>
      <w:bookmarkStart w:id="797" w:name="_Toc164608660"/>
      <w:r/>
      <w:bookmarkStart w:id="798" w:name="_Toc151193644"/>
      <w:r/>
      <w:bookmarkStart w:id="799" w:name="_Toc164229241"/>
      <w:r/>
      <w:bookmarkStart w:id="800" w:name="_Toc151193788"/>
      <w:r/>
      <w:bookmarkStart w:id="801" w:name="_Toc127151546"/>
      <w:r/>
      <w:bookmarkStart w:id="802" w:name="_Toc226965736"/>
      <w:r/>
      <w:bookmarkStart w:id="803" w:name="_Toc305158814"/>
      <w:r/>
      <w:bookmarkStart w:id="804" w:name="_Toc265228384"/>
      <w:r/>
      <w:bookmarkStart w:id="805" w:name="_Ref467307010"/>
      <w:r/>
      <w:bookmarkStart w:id="806" w:name="_Toc164229387"/>
      <w:r/>
      <w:bookmarkStart w:id="807" w:name="_Toc151193716"/>
      <w:r/>
      <w:bookmarkStart w:id="808" w:name="_Toc520356170"/>
      <w:r/>
      <w:bookmarkStart w:id="809" w:name="_Toc226337242"/>
      <w:r/>
      <w:bookmarkStart w:id="810" w:name="_Toc142311048"/>
      <w:r/>
      <w:bookmarkStart w:id="811" w:name="_Toc151193934"/>
      <w:r/>
      <w:bookmarkStart w:id="812" w:name="_Toc150774646"/>
      <w:r/>
      <w:bookmarkStart w:id="813" w:name="_Toc264969236"/>
      <w:r/>
      <w:bookmarkStart w:id="814" w:name="_Toc164351640"/>
      <w:r/>
      <w:bookmarkStart w:id="815" w:name="_Toc127161460"/>
      <w:r/>
      <w:bookmarkStart w:id="816" w:name="_Toc150774751"/>
      <w:r/>
      <w:bookmarkStart w:id="817" w:name="_Toc151193860"/>
      <w:r/>
      <w:bookmarkStart w:id="818" w:name="_Toc127151747"/>
      <w:r>
        <w:rPr>
          <w:sz w:val="24"/>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36"/>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036"/>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b/>
          <w:highlight w:val="none"/>
        </w:rPr>
      </w:pPr>
      <w:r>
        <w:rPr>
          <w:b/>
          <w:sz w:val="24"/>
          <w:highlight w:val="none"/>
        </w:rPr>
        <w:br w:type="page" w:clear="all"/>
      </w:r>
      <w:r>
        <w:rPr>
          <w:b/>
          <w:sz w:val="32"/>
          <w:szCs w:val="32"/>
          <w:highlight w:val="none"/>
        </w:rPr>
        <w:t xml:space="preserve">二、评标标准</w:t>
      </w:r>
      <w:r/>
    </w:p>
    <w:tbl>
      <w:tblPr>
        <w:tblStyle w:val="82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序号</w:t>
            </w:r>
            <w:r/>
          </w:p>
        </w:tc>
        <w:tc>
          <w:tcPr>
            <w:tcW w:w="1462"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评分因素</w:t>
            </w:r>
            <w:r/>
          </w:p>
        </w:tc>
        <w:tc>
          <w:tcPr>
            <w:tcW w:w="913"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分值</w:t>
            </w:r>
            <w:r/>
          </w:p>
        </w:tc>
        <w:tc>
          <w:tcPr>
            <w:tcW w:w="3978"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评分标准</w:t>
            </w:r>
            <w:r/>
          </w:p>
        </w:tc>
        <w:tc>
          <w:tcPr>
            <w:tcW w:w="2440" w:type="dxa"/>
            <w:vAlign w:val="center"/>
            <w:textDirection w:val="lrTb"/>
            <w:noWrap w:val="false"/>
          </w:tcPr>
          <w:p>
            <w:pPr>
              <w:jc w:val="center"/>
              <w:spacing w:before="0" w:after="0" w:line="24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说明</w:t>
            </w:r>
            <w:r/>
          </w:p>
        </w:tc>
      </w:tr>
      <w:tr>
        <w:trPr>
          <w:trHeight w:val="2352"/>
        </w:trPr>
        <w:tc>
          <w:tcPr>
            <w:tcW w:w="835" w:type="dxa"/>
            <w:vAlign w:val="center"/>
            <w:textDirection w:val="lrTb"/>
            <w:noWrap w:val="false"/>
          </w:tcPr>
          <w:p>
            <w:pPr>
              <w:ind w:firstLine="28"/>
              <w:jc w:val="center"/>
              <w:rPr>
                <w:rFonts w:hint="default" w:ascii="Times New Roman" w:hAnsi="Times New Roman" w:eastAsia="宋体" w:cs="Times New Roman"/>
                <w:b/>
                <w:sz w:val="24"/>
              </w:rPr>
            </w:pPr>
            <w:r>
              <w:rPr>
                <w:rFonts w:hint="eastAsia" w:ascii="Times New Roman" w:hAnsi="Times New Roman" w:eastAsia="宋体" w:cs="Times New Roman"/>
                <w:b/>
                <w:sz w:val="24"/>
              </w:rPr>
              <w:t xml:space="preserve">1</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价格分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10</w:t>
            </w:r>
            <w:r/>
          </w:p>
        </w:tc>
        <w:tc>
          <w:tcPr>
            <w:tcW w:w="3978" w:type="dxa"/>
            <w:vAlign w:val="center"/>
            <w:textDirection w:val="lrTb"/>
            <w:noWrap w:val="false"/>
          </w:tcPr>
          <w:p>
            <w:pPr>
              <w:rPr>
                <w:rFonts w:hint="default" w:ascii="Times New Roman" w:hAnsi="Times New Roman" w:eastAsia="宋体" w:cs="Times New Roman"/>
                <w:sz w:val="24"/>
              </w:rPr>
            </w:pPr>
            <w:r>
              <w:rPr>
                <w:rFonts w:hint="default"/>
                <w:sz w:val="24"/>
                <w:highlight w:val="none"/>
              </w:rPr>
              <w:t xml:space="preserve">满足招标文件要求且</w:t>
            </w:r>
            <w:r>
              <w:rPr>
                <w:rFonts w:hint="eastAsia" w:ascii="宋体" w:hAnsi="宋体" w:eastAsia="宋体" w:cs="宋体"/>
                <w:sz w:val="24"/>
                <w:szCs w:val="24"/>
                <w:highlight w:val="none"/>
              </w:rPr>
              <w:t xml:space="preserve">投标报价最低为评标基准价，得分为满分。价格分取小数点后两位，余数按四舍五入法计算。计算公式为：投标报价得分=（评审基准价/最终</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eastAsia" w:ascii="Times New Roman" w:hAnsi="Times New Roman" w:eastAsia="宋体" w:cs="Times New Roman"/>
                <w:sz w:val="24"/>
              </w:rPr>
              <w:t xml:space="preserve">此处投标报价指经过报价修正，及</w:t>
            </w:r>
            <w:r>
              <w:rPr>
                <w:rFonts w:hint="default" w:ascii="Times New Roman" w:hAnsi="Times New Roman" w:eastAsia="宋体" w:cs="Times New Roman"/>
                <w:sz w:val="24"/>
              </w:rPr>
              <w:t xml:space="preserve">因落实政府采购政策进行价格调整</w:t>
            </w:r>
            <w:r>
              <w:rPr>
                <w:rFonts w:hint="eastAsia" w:ascii="Times New Roman" w:hAnsi="Times New Roman" w:eastAsia="宋体" w:cs="Times New Roman"/>
                <w:sz w:val="24"/>
              </w:rPr>
              <w:t xml:space="preserve">后</w:t>
            </w:r>
            <w:r>
              <w:rPr>
                <w:rFonts w:hint="default" w:ascii="Times New Roman" w:hAnsi="Times New Roman" w:eastAsia="宋体" w:cs="Times New Roman"/>
                <w:sz w:val="24"/>
              </w:rPr>
              <w:t xml:space="preserve">的</w:t>
            </w:r>
            <w:r>
              <w:rPr>
                <w:rFonts w:hint="eastAsia" w:ascii="Times New Roman" w:hAnsi="Times New Roman" w:eastAsia="宋体" w:cs="Times New Roman"/>
                <w:sz w:val="24"/>
              </w:rPr>
              <w:t xml:space="preserve">报价</w:t>
            </w:r>
            <w:r>
              <w:rPr>
                <w:rFonts w:hint="default" w:ascii="Times New Roman" w:hAnsi="Times New Roman" w:eastAsia="宋体" w:cs="Times New Roman"/>
                <w:sz w:val="24"/>
              </w:rPr>
              <w:t xml:space="preserve">，详见第四章《评标方法和评标标准》</w:t>
            </w: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.4</w:t>
            </w:r>
            <w:r>
              <w:rPr>
                <w:rFonts w:hint="eastAsia" w:ascii="Times New Roman" w:hAnsi="Times New Roman" w:eastAsia="宋体" w:cs="Times New Roman"/>
                <w:sz w:val="24"/>
              </w:rPr>
              <w:t xml:space="preserve">及</w:t>
            </w:r>
            <w:r>
              <w:rPr>
                <w:rFonts w:hint="default" w:ascii="Times New Roman" w:hAnsi="Times New Roman" w:eastAsia="宋体" w:cs="Times New Roman"/>
                <w:sz w:val="24"/>
              </w:rPr>
              <w:t xml:space="preserve">2.5。</w:t>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2</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主观分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60</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3414"/>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2.1</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pacing w:val="-4"/>
                <w:sz w:val="24"/>
                <w:szCs w:val="24"/>
                <w:highlight w:val="none"/>
              </w:rPr>
              <w:t xml:space="preserve">建设管理总体部署</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pacing w:val="-4"/>
                <w:sz w:val="24"/>
                <w:szCs w:val="24"/>
                <w:highlight w:val="none"/>
              </w:rPr>
              <w:t xml:space="preserve">建设管理总体部署</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项目概况</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目标分析</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总体施工规划</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 xml:space="preserve">关键技术方案</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z w:val="24"/>
                <w:szCs w:val="24"/>
                <w:highlight w:val="none"/>
              </w:rPr>
              <w:t xml:space="preserve">施工进度计划</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z w:val="24"/>
                <w:szCs w:val="24"/>
                <w:highlight w:val="none"/>
              </w:rPr>
              <w:t xml:space="preserve">施工进度计划</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lang w:val="en-US" w:eastAsia="zh-CN"/>
              </w:rPr>
              <w:t xml:space="preserve">①施工总进度计划编制说明、②</w:t>
            </w:r>
            <w:r>
              <w:rPr>
                <w:rFonts w:hint="eastAsia" w:ascii="宋体" w:hAnsi="宋体" w:eastAsia="宋体" w:cs="宋体"/>
                <w:sz w:val="24"/>
                <w:szCs w:val="24"/>
                <w:highlight w:val="none"/>
                <w:lang w:eastAsia="zh-CN"/>
              </w:rPr>
              <w:t xml:space="preserve">施工总进度计划及工期节点目标、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施工项目进度计划实施与检查</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施工阶段人员配置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工种结构与专业配比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劳动力动态调配机制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人员培训等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2085"/>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2.4</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z w:val="24"/>
                <w:szCs w:val="24"/>
                <w:highlight w:val="none"/>
              </w:rPr>
              <w:t xml:space="preserve">机械设备的投入</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z w:val="24"/>
                <w:szCs w:val="24"/>
                <w:highlight w:val="none"/>
              </w:rPr>
              <w:t xml:space="preserve">机械设备的投入</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机械设备选型与配置方案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维护保养与故障处理</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2.5</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z w:val="24"/>
                <w:szCs w:val="24"/>
                <w:highlight w:val="none"/>
                <w:lang w:val="en-US" w:eastAsia="zh-CN"/>
              </w:rPr>
              <w:t xml:space="preserve">安全施工措施</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z w:val="24"/>
                <w:szCs w:val="24"/>
                <w:highlight w:val="none"/>
                <w:lang w:val="en-US" w:eastAsia="zh-CN"/>
              </w:rPr>
              <w:t xml:space="preserve">安全施工措施</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安全生产应急处置方案</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74"/>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客观分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w:t>
            </w:r>
            <w:r>
              <w:rPr>
                <w:rFonts w:hint="eastAsia" w:cs="Times New Roman"/>
                <w:sz w:val="24"/>
                <w:lang w:val="en-US" w:eastAsia="zh-CN"/>
              </w:rPr>
              <w:t xml:space="preserve">0</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1255"/>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3.1</w:t>
            </w:r>
            <w:r/>
          </w:p>
        </w:tc>
        <w:tc>
          <w:tcPr>
            <w:tcW w:w="1462" w:type="dxa"/>
            <w:vAlign w:val="center"/>
            <w:textDirection w:val="lrTb"/>
            <w:noWrap w:val="false"/>
          </w:tcPr>
          <w:p>
            <w:pPr>
              <w:ind w:firstLine="28"/>
              <w:jc w:val="center"/>
              <w:spacing w:line="240" w:lineRule="auto"/>
              <w:rPr>
                <w:rFonts w:hint="default" w:ascii="Times New Roman" w:hAnsi="Times New Roman" w:eastAsia="宋体" w:cs="Times New Roman"/>
                <w:sz w:val="24"/>
              </w:rPr>
            </w:pPr>
            <w:r>
              <w:rPr>
                <w:rFonts w:hint="eastAsia" w:ascii="宋体" w:hAnsi="宋体" w:eastAsia="宋体" w:cs="宋体"/>
                <w:color w:val="000000"/>
                <w:sz w:val="24"/>
                <w:szCs w:val="24"/>
                <w:highlight w:val="none"/>
              </w:rPr>
              <w:t xml:space="preserve">业绩</w:t>
            </w:r>
            <w:r/>
          </w:p>
        </w:tc>
        <w:tc>
          <w:tcPr>
            <w:tcW w:w="913" w:type="dxa"/>
            <w:vAlign w:val="center"/>
            <w:textDirection w:val="lrTb"/>
            <w:noWrap w:val="false"/>
          </w:tcPr>
          <w:p>
            <w:pPr>
              <w:ind w:firstLine="28"/>
              <w:jc w:val="center"/>
              <w:spacing w:line="240" w:lineRule="auto"/>
              <w:rPr>
                <w:rFonts w:hint="default" w:ascii="Times New Roman" w:hAnsi="Times New Roman" w:eastAsia="宋体" w:cs="Times New Roman"/>
                <w:sz w:val="24"/>
                <w:lang w:val="en-US" w:eastAsia="zh-CN"/>
              </w:rPr>
            </w:pPr>
            <w:r>
              <w:rPr>
                <w:rFonts w:hint="eastAsia" w:ascii="宋体" w:hAnsi="宋体" w:cs="宋体"/>
                <w:color w:val="auto"/>
                <w:sz w:val="24"/>
                <w:szCs w:val="24"/>
                <w:highlight w:val="none"/>
                <w:lang w:val="en-US" w:eastAsia="zh-CN"/>
              </w:rPr>
              <w:t xml:space="preserve">6</w:t>
            </w:r>
            <w:r/>
          </w:p>
        </w:tc>
        <w:tc>
          <w:tcPr>
            <w:tcW w:w="3978" w:type="dxa"/>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eastAsia" w:ascii="宋体" w:hAnsi="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rPr>
              <w:t xml:space="preserve">提供</w:t>
            </w:r>
            <w:r>
              <w:rPr>
                <w:rFonts w:hint="eastAsia" w:ascii="宋体" w:hAnsi="宋体" w:eastAsia="宋体" w:cs="宋体"/>
                <w:i w:val="0"/>
                <w:iCs w:val="0"/>
                <w:color w:val="000000"/>
                <w:sz w:val="24"/>
                <w:szCs w:val="24"/>
                <w:highlight w:val="none"/>
                <w:lang w:val="en-US" w:eastAsia="zh-CN"/>
              </w:rPr>
              <w:t xml:space="preserve">自2023</w:t>
            </w:r>
            <w:r>
              <w:rPr>
                <w:rFonts w:hint="eastAsia" w:ascii="宋体" w:hAnsi="宋体" w:eastAsia="宋体" w:cs="宋体"/>
                <w:i w:val="0"/>
                <w:iCs w:val="0"/>
                <w:color w:val="000000"/>
                <w:sz w:val="24"/>
                <w:szCs w:val="24"/>
                <w:highlight w:val="none"/>
                <w:lang w:val="en-US"/>
              </w:rPr>
              <w:t xml:space="preserve">年</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lang w:val="en-US"/>
              </w:rPr>
              <w:t xml:space="preserve">月1日以来</w:t>
            </w:r>
            <w:r>
              <w:rPr>
                <w:rFonts w:hint="eastAsia" w:ascii="宋体" w:hAnsi="宋体" w:eastAsia="宋体" w:cs="宋体"/>
                <w:i w:val="0"/>
                <w:iCs w:val="0"/>
                <w:color w:val="000000"/>
                <w:sz w:val="24"/>
                <w:szCs w:val="24"/>
                <w:highlight w:val="none"/>
                <w:lang w:val="en-US" w:eastAsia="zh-CN"/>
              </w:rPr>
              <w:t xml:space="preserve">类似</w:t>
            </w:r>
            <w:r>
              <w:rPr>
                <w:rFonts w:hint="eastAsia" w:ascii="宋体" w:hAnsi="宋体" w:cs="宋体"/>
                <w:i w:val="0"/>
                <w:iCs w:val="0"/>
                <w:color w:val="000000"/>
                <w:sz w:val="24"/>
                <w:szCs w:val="24"/>
                <w:highlight w:val="none"/>
                <w:lang w:val="en-US" w:eastAsia="zh-CN"/>
              </w:rPr>
              <w:t xml:space="preserve">安装</w:t>
            </w:r>
            <w:r>
              <w:rPr>
                <w:rFonts w:hint="eastAsia" w:ascii="宋体" w:hAnsi="宋体" w:eastAsia="宋体" w:cs="宋体"/>
                <w:i w:val="0"/>
                <w:iCs w:val="0"/>
                <w:color w:val="000000"/>
                <w:sz w:val="24"/>
                <w:szCs w:val="24"/>
                <w:highlight w:val="none"/>
                <w:lang w:val="en-US"/>
              </w:rPr>
              <w:t xml:space="preserve">业绩证明</w:t>
            </w:r>
            <w:r>
              <w:rPr>
                <w:rFonts w:hint="eastAsia" w:ascii="宋体" w:hAnsi="宋体" w:eastAsia="宋体" w:cs="宋体"/>
                <w:i w:val="0"/>
                <w:iCs w:val="0"/>
                <w:color w:val="000000"/>
                <w:sz w:val="24"/>
                <w:szCs w:val="24"/>
                <w:highlight w:val="none"/>
                <w:lang w:val="en-US" w:eastAsia="zh-CN"/>
              </w:rPr>
              <w:t xml:space="preserve">（以合同签订时间为准）</w:t>
            </w:r>
            <w:r>
              <w:rPr>
                <w:rFonts w:hint="eastAsia" w:ascii="宋体" w:hAnsi="宋体" w:eastAsia="宋体" w:cs="宋体"/>
                <w:i w:val="0"/>
                <w:iCs w:val="0"/>
                <w:color w:val="000000"/>
                <w:sz w:val="24"/>
                <w:szCs w:val="24"/>
                <w:highlight w:val="none"/>
                <w:lang w:val="en-US"/>
              </w:rPr>
              <w:t xml:space="preserve">，每提供一</w:t>
            </w:r>
            <w:r>
              <w:rPr>
                <w:rFonts w:hint="eastAsia" w:ascii="宋体" w:hAnsi="宋体" w:eastAsia="宋体" w:cs="宋体"/>
                <w:i w:val="0"/>
                <w:iCs w:val="0"/>
                <w:color w:val="000000"/>
                <w:sz w:val="24"/>
                <w:szCs w:val="24"/>
                <w:highlight w:val="none"/>
                <w:lang w:val="en-US" w:eastAsia="zh-CN"/>
              </w:rPr>
              <w:t xml:space="preserve">份</w:t>
            </w:r>
            <w:r>
              <w:rPr>
                <w:rFonts w:hint="eastAsia" w:ascii="宋体" w:hAnsi="宋体" w:eastAsia="宋体" w:cs="宋体"/>
                <w:i w:val="0"/>
                <w:iCs w:val="0"/>
                <w:color w:val="000000"/>
                <w:sz w:val="24"/>
                <w:szCs w:val="24"/>
                <w:highlight w:val="none"/>
                <w:lang w:val="en-US"/>
              </w:rPr>
              <w:t xml:space="preserve">得</w:t>
            </w:r>
            <w:r>
              <w:rPr>
                <w:rFonts w:hint="eastAsia" w:ascii="宋体" w:hAnsi="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分，最高得</w:t>
            </w:r>
            <w:r>
              <w:rPr>
                <w:rFonts w:hint="eastAsia" w:ascii="宋体" w:hAnsi="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分。</w:t>
            </w:r>
            <w:r/>
          </w:p>
        </w:tc>
        <w:tc>
          <w:tcPr>
            <w:tcW w:w="2440" w:type="dxa"/>
            <w:vAlign w:val="center"/>
            <w:textDirection w:val="lrTb"/>
            <w:noWrap w:val="false"/>
          </w:tcPr>
          <w:p>
            <w:pPr>
              <w:ind w:left="11" w:right="115" w:firstLine="1"/>
              <w:spacing w:before="53" w:line="234" w:lineRule="auto"/>
              <w:rPr>
                <w:rFonts w:hint="eastAsia" w:ascii="Times New Roman" w:hAnsi="Times New Roman" w:eastAsia="宋体" w:cs="Times New Roman"/>
                <w:sz w:val="24"/>
              </w:rPr>
            </w:pPr>
            <w:r>
              <w:rPr>
                <w:rFonts w:hint="default" w:ascii="宋体" w:hAnsi="宋体" w:eastAsia="宋体" w:cs="宋体"/>
                <w:spacing w:val="-2"/>
                <w:sz w:val="24"/>
                <w:szCs w:val="24"/>
                <w:highlight w:val="none"/>
              </w:rPr>
              <w:t xml:space="preserve">投标文件中提供</w:t>
            </w:r>
            <w:r>
              <w:rPr>
                <w:rFonts w:hint="eastAsia" w:ascii="宋体" w:hAnsi="宋体" w:cs="宋体"/>
                <w:spacing w:val="-1"/>
                <w:sz w:val="24"/>
                <w:szCs w:val="24"/>
                <w:highlight w:val="none"/>
                <w:lang w:val="en-US" w:eastAsia="zh-CN"/>
              </w:rPr>
              <w:t xml:space="preserve">合同</w:t>
            </w:r>
            <w:r>
              <w:rPr>
                <w:rFonts w:hint="eastAsia" w:ascii="Times New Roman" w:hAnsi="Times New Roman" w:eastAsia="宋体" w:cs="Times New Roman"/>
                <w:sz w:val="24"/>
              </w:rPr>
              <w:t xml:space="preserve">扫描件加盖公章，未提供不得分。</w:t>
            </w:r>
            <w:r/>
          </w:p>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3141"/>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3.2</w:t>
            </w:r>
            <w:r/>
          </w:p>
        </w:tc>
        <w:tc>
          <w:tcPr>
            <w:tcW w:w="1462" w:type="dxa"/>
            <w:vAlign w:val="center"/>
            <w:textDirection w:val="lrTb"/>
            <w:noWrap w:val="false"/>
          </w:tcPr>
          <w:p>
            <w:pPr>
              <w:ind w:firstLine="28"/>
              <w:jc w:val="center"/>
              <w:rPr>
                <w:rFonts w:hint="eastAsia" w:ascii="Times New Roman" w:hAnsi="Times New Roman" w:eastAsia="宋体" w:cs="Times New Roman"/>
                <w:sz w:val="24"/>
                <w:lang w:val="en-US" w:eastAsia="zh-CN"/>
              </w:rPr>
            </w:pPr>
            <w:r>
              <w:rPr>
                <w:rFonts w:hint="eastAsia" w:cs="Times New Roman"/>
                <w:sz w:val="24"/>
                <w:lang w:val="en-US" w:eastAsia="zh-CN"/>
              </w:rPr>
              <w:t xml:space="preserve">项目组成员</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24</w:t>
            </w:r>
            <w:r/>
          </w:p>
        </w:tc>
        <w:tc>
          <w:tcPr>
            <w:tcW w:w="3978" w:type="dxa"/>
            <w:vAlign w:val="center"/>
            <w:textDirection w:val="lrTb"/>
            <w:noWrap w:val="false"/>
          </w:tcPr>
          <w:p>
            <w:pPr>
              <w:jc w:val="left"/>
              <w:spacing w:line="320" w:lineRule="exact"/>
              <w:rPr>
                <w:rFonts w:hint="eastAsia" w:ascii="Times New Roman" w:hAnsi="Times New Roman" w:eastAsia="宋体" w:cs="Times New Roman"/>
                <w:b w:val="0"/>
                <w:bCs w:val="0"/>
                <w:sz w:val="24"/>
                <w:szCs w:val="24"/>
                <w:highlight w:val="none"/>
                <w:lang w:val="en-US" w:eastAsia="zh-CN"/>
              </w:rPr>
            </w:pPr>
            <w:r/>
            <w:bookmarkStart w:id="916" w:name="_GoBack"/>
            <w:r>
              <w:rPr>
                <w:rFonts w:hint="eastAsia" w:ascii="Times New Roman" w:hAnsi="Times New Roman" w:eastAsia="宋体" w:cs="Times New Roman"/>
                <w:b w:val="0"/>
                <w:bCs w:val="0"/>
                <w:sz w:val="24"/>
                <w:szCs w:val="24"/>
                <w:highlight w:val="none"/>
                <w:lang w:val="en-US" w:eastAsia="zh-CN"/>
              </w:rPr>
              <w:t xml:space="preserve">拟</w:t>
            </w:r>
            <w:r>
              <w:rPr>
                <w:rFonts w:ascii="宋体" w:hAnsi="宋体" w:eastAsia="宋体" w:cs="宋体"/>
                <w:sz w:val="24"/>
                <w:szCs w:val="24"/>
              </w:rPr>
              <w:t xml:space="preserve">投入本项目的人员</w:t>
            </w:r>
            <w:r>
              <w:rPr>
                <w:rFonts w:hint="eastAsia" w:ascii="Times New Roman" w:hAnsi="Times New Roman" w:eastAsia="宋体" w:cs="Times New Roman"/>
                <w:b w:val="0"/>
                <w:bCs w:val="0"/>
                <w:sz w:val="24"/>
                <w:szCs w:val="24"/>
                <w:highlight w:val="none"/>
                <w:lang w:val="en-US" w:eastAsia="zh-CN"/>
              </w:rPr>
              <w:t xml:space="preserve">（项目经理除外）</w:t>
            </w:r>
            <w:bookmarkEnd w:id="916"/>
            <w:r/>
            <w:r/>
          </w:p>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①具有</w:t>
            </w:r>
            <w:r>
              <w:rPr>
                <w:rFonts w:hint="eastAsia" w:ascii="宋体" w:hAnsi="宋体" w:eastAsia="宋体" w:cs="宋体"/>
                <w:color w:val="000000"/>
                <w:spacing w:val="-4"/>
                <w:sz w:val="24"/>
                <w:szCs w:val="24"/>
                <w:highlight w:val="none"/>
                <w:lang w:val="en-US" w:eastAsia="zh-CN"/>
              </w:rPr>
              <w:t xml:space="preserve">工程类</w:t>
            </w:r>
            <w:r>
              <w:rPr>
                <w:rFonts w:hint="eastAsia" w:ascii="宋体" w:hAnsi="宋体" w:cs="宋体"/>
                <w:color w:val="000000"/>
                <w:spacing w:val="-4"/>
                <w:sz w:val="24"/>
                <w:szCs w:val="24"/>
                <w:highlight w:val="none"/>
                <w:lang w:val="en-US" w:eastAsia="zh-CN"/>
              </w:rPr>
              <w:t xml:space="preserve">高</w:t>
            </w:r>
            <w:r>
              <w:rPr>
                <w:rFonts w:hint="eastAsia" w:ascii="宋体" w:hAnsi="宋体" w:eastAsia="宋体" w:cs="宋体"/>
                <w:color w:val="000000"/>
                <w:spacing w:val="-4"/>
                <w:sz w:val="24"/>
                <w:szCs w:val="24"/>
                <w:highlight w:val="none"/>
                <w:lang w:val="en-US" w:eastAsia="zh-CN"/>
              </w:rPr>
              <w:t xml:space="preserve">级（含）以上工程师职称证书的</w:t>
            </w:r>
            <w:r>
              <w:rPr>
                <w:rFonts w:hint="eastAsia" w:ascii="Times New Roman" w:hAnsi="Times New Roman" w:eastAsia="宋体" w:cs="Times New Roman"/>
                <w:b w:val="0"/>
                <w:bCs w:val="0"/>
                <w:sz w:val="24"/>
                <w:szCs w:val="24"/>
                <w:highlight w:val="none"/>
                <w:lang w:val="en-US" w:eastAsia="zh-CN"/>
              </w:rPr>
              <w:t xml:space="preserve">有一个得</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分，具有</w:t>
            </w:r>
            <w:r>
              <w:rPr>
                <w:rFonts w:hint="eastAsia" w:ascii="宋体" w:hAnsi="宋体" w:eastAsia="宋体" w:cs="宋体"/>
                <w:color w:val="000000"/>
                <w:spacing w:val="-4"/>
                <w:sz w:val="24"/>
                <w:szCs w:val="24"/>
                <w:highlight w:val="none"/>
                <w:lang w:val="en-US" w:eastAsia="zh-CN"/>
              </w:rPr>
              <w:t xml:space="preserve">工程类中级工程师职称证书的</w:t>
            </w:r>
            <w:r>
              <w:rPr>
                <w:rFonts w:hint="eastAsia" w:ascii="Times New Roman" w:hAnsi="Times New Roman" w:eastAsia="宋体" w:cs="Times New Roman"/>
                <w:b w:val="0"/>
                <w:bCs w:val="0"/>
                <w:sz w:val="24"/>
                <w:szCs w:val="24"/>
                <w:highlight w:val="none"/>
                <w:lang w:val="en-US" w:eastAsia="zh-CN"/>
              </w:rPr>
              <w:t xml:space="preserve">有一个得</w:t>
            </w:r>
            <w:r>
              <w:rPr>
                <w:rFonts w:hint="eastAsia"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en-US" w:eastAsia="zh-CN"/>
              </w:rPr>
              <w:t xml:space="preserve">最高</w:t>
            </w:r>
            <w:r>
              <w:rPr>
                <w:rFonts w:hint="eastAsia" w:cs="Times New Roman"/>
                <w:b w:val="0"/>
                <w:bCs w:val="0"/>
                <w:sz w:val="24"/>
                <w:szCs w:val="24"/>
                <w:highlight w:val="none"/>
                <w:lang w:val="en-US" w:eastAsia="zh-CN"/>
              </w:rPr>
              <w:t xml:space="preserve">得</w:t>
            </w:r>
            <w:r>
              <w:rPr>
                <w:rFonts w:hint="eastAsia" w:ascii="Times New Roman" w:hAnsi="Times New Roman" w:eastAsia="宋体" w:cs="Times New Roman"/>
                <w:b w:val="0"/>
                <w:bCs w:val="0"/>
                <w:sz w:val="24"/>
                <w:szCs w:val="24"/>
                <w:highlight w:val="none"/>
                <w:lang w:val="en-US" w:eastAsia="zh-CN"/>
              </w:rPr>
              <w:t xml:space="preserve">8分。</w:t>
            </w:r>
            <w:r/>
          </w:p>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②拟派人员中</w:t>
            </w:r>
            <w:r>
              <w:rPr>
                <w:rFonts w:hint="eastAsia" w:ascii="宋体" w:hAnsi="宋体" w:eastAsia="宋体" w:cs="宋体"/>
                <w:color w:val="000000"/>
                <w:spacing w:val="-4"/>
                <w:sz w:val="24"/>
                <w:szCs w:val="24"/>
                <w:highlight w:val="none"/>
                <w:lang w:val="en-US" w:eastAsia="zh-CN"/>
              </w:rPr>
              <w:t xml:space="preserve">具备政府职能部门颁发的专职安全生产管理人员安全生产考核合格证书(安全员C证)的</w:t>
            </w:r>
            <w:r>
              <w:rPr>
                <w:rFonts w:hint="eastAsia" w:ascii="Times New Roman" w:hAnsi="Times New Roman" w:eastAsia="宋体" w:cs="Times New Roman"/>
                <w:b w:val="0"/>
                <w:bCs w:val="0"/>
                <w:sz w:val="24"/>
                <w:szCs w:val="24"/>
                <w:highlight w:val="none"/>
                <w:lang w:val="en-US" w:eastAsia="zh-CN"/>
              </w:rPr>
              <w:t xml:space="preserve">有一个得</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en-US" w:eastAsia="zh-CN"/>
              </w:rPr>
              <w:t xml:space="preserve">最高</w:t>
            </w:r>
            <w:r>
              <w:rPr>
                <w:rFonts w:hint="eastAsia" w:cs="Times New Roman"/>
                <w:b w:val="0"/>
                <w:bCs w:val="0"/>
                <w:sz w:val="24"/>
                <w:szCs w:val="24"/>
                <w:highlight w:val="none"/>
                <w:lang w:val="en-US" w:eastAsia="zh-CN"/>
              </w:rPr>
              <w:t xml:space="preserve">8</w:t>
            </w:r>
            <w:r>
              <w:rPr>
                <w:rFonts w:hint="eastAsia" w:ascii="Times New Roman" w:hAnsi="Times New Roman" w:eastAsia="宋体" w:cs="Times New Roman"/>
                <w:b w:val="0"/>
                <w:bCs w:val="0"/>
                <w:sz w:val="24"/>
                <w:szCs w:val="24"/>
                <w:highlight w:val="none"/>
                <w:lang w:val="en-US" w:eastAsia="zh-CN"/>
              </w:rPr>
              <w:t xml:space="preserve">分。</w:t>
            </w:r>
            <w:r/>
          </w:p>
          <w:p>
            <w:pPr>
              <w:jc w:val="left"/>
              <w:spacing w:line="320" w:lineRule="exact"/>
              <w:rPr>
                <w:rFonts w:hint="default" w:ascii="Times New Roman" w:hAnsi="Times New Roman" w:eastAsia="宋体" w:cs="Times New Roman"/>
                <w:sz w:val="24"/>
              </w:rPr>
            </w:pPr>
            <w:r>
              <w:rPr>
                <w:rFonts w:hint="eastAsia" w:ascii="Times New Roman" w:hAnsi="Times New Roman" w:eastAsia="宋体" w:cs="Times New Roman"/>
                <w:b w:val="0"/>
                <w:bCs w:val="0"/>
                <w:sz w:val="24"/>
                <w:szCs w:val="24"/>
                <w:highlight w:val="none"/>
                <w:lang w:val="en-US" w:eastAsia="zh-CN"/>
              </w:rPr>
              <w:t xml:space="preserve">③拟派人员中</w:t>
            </w:r>
            <w:r>
              <w:rPr>
                <w:rFonts w:hint="eastAsia" w:ascii="宋体" w:hAnsi="宋体" w:eastAsia="宋体" w:cs="宋体"/>
                <w:sz w:val="24"/>
                <w:szCs w:val="24"/>
                <w:highlight w:val="none"/>
                <w:lang w:eastAsia="zh-CN"/>
              </w:rPr>
              <w:t xml:space="preserve">具有</w:t>
            </w:r>
            <w:r>
              <w:rPr>
                <w:rFonts w:hint="eastAsia" w:ascii="宋体" w:hAnsi="宋体" w:cs="宋体"/>
                <w:sz w:val="24"/>
                <w:szCs w:val="24"/>
                <w:highlight w:val="none"/>
                <w:lang w:val="en-US" w:eastAsia="zh-CN"/>
              </w:rPr>
              <w:t xml:space="preserve">机电</w:t>
            </w:r>
            <w:r>
              <w:rPr>
                <w:rFonts w:hint="eastAsia" w:ascii="宋体" w:hAnsi="宋体" w:eastAsia="宋体" w:cs="宋体"/>
                <w:sz w:val="24"/>
                <w:szCs w:val="24"/>
                <w:highlight w:val="none"/>
                <w:lang w:val="en-US" w:eastAsia="zh-CN"/>
              </w:rPr>
              <w:t xml:space="preserve">工程</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级</w:t>
            </w:r>
            <w:r>
              <w:rPr>
                <w:rFonts w:hint="eastAsia" w:ascii="宋体" w:hAnsi="宋体" w:eastAsia="宋体" w:cs="宋体"/>
                <w:color w:val="000000"/>
                <w:spacing w:val="-4"/>
                <w:sz w:val="24"/>
                <w:szCs w:val="24"/>
                <w:highlight w:val="none"/>
                <w:lang w:val="en-US" w:eastAsia="zh-CN"/>
              </w:rPr>
              <w:t xml:space="preserve">（含）</w:t>
            </w:r>
            <w:r>
              <w:rPr>
                <w:rFonts w:hint="eastAsia" w:ascii="宋体" w:hAnsi="宋体" w:cs="宋体"/>
                <w:color w:val="000000"/>
                <w:spacing w:val="-4"/>
                <w:sz w:val="24"/>
                <w:szCs w:val="24"/>
                <w:highlight w:val="none"/>
                <w:lang w:val="en-US" w:eastAsia="zh-CN"/>
              </w:rPr>
              <w:t xml:space="preserve">以上</w:t>
            </w:r>
            <w:r>
              <w:rPr>
                <w:rFonts w:hint="eastAsia" w:ascii="宋体" w:hAnsi="宋体" w:eastAsia="宋体" w:cs="宋体"/>
                <w:sz w:val="24"/>
                <w:szCs w:val="24"/>
                <w:highlight w:val="none"/>
                <w:lang w:eastAsia="zh-CN"/>
              </w:rPr>
              <w:t xml:space="preserve">建造师</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，有一</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4分；最高得8分</w:t>
            </w:r>
            <w:r>
              <w:rPr>
                <w:rFonts w:hint="eastAsia" w:ascii="Times New Roman" w:hAnsi="Times New Roman" w:eastAsia="宋体" w:cs="Times New Roman"/>
                <w:b w:val="0"/>
                <w:bCs w:val="0"/>
                <w:sz w:val="24"/>
                <w:szCs w:val="24"/>
                <w:highlight w:val="none"/>
                <w:lang w:val="en-US" w:eastAsia="zh-CN"/>
              </w:rPr>
              <w:t xml:space="preserve">。</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eastAsia" w:ascii="Times New Roman" w:hAnsi="Times New Roman" w:eastAsia="宋体" w:cs="Times New Roman"/>
                <w:b/>
                <w:bCs/>
                <w:sz w:val="24"/>
                <w:szCs w:val="24"/>
                <w:highlight w:val="none"/>
                <w:lang w:val="en-US" w:eastAsia="zh-CN"/>
              </w:rPr>
              <w:t xml:space="preserve">投标文件中提供相关证明材料及投标人为其缴纳的近</w:t>
            </w:r>
            <w:r>
              <w:rPr>
                <w:rFonts w:hint="eastAsia" w:cs="Times New Roman"/>
                <w:b/>
                <w:bCs/>
                <w:sz w:val="24"/>
                <w:szCs w:val="24"/>
                <w:highlight w:val="none"/>
                <w:lang w:val="en-US" w:eastAsia="zh-CN"/>
              </w:rPr>
              <w:t xml:space="preserve">三</w:t>
            </w:r>
            <w:r>
              <w:rPr>
                <w:rFonts w:hint="eastAsia" w:ascii="Times New Roman" w:hAnsi="Times New Roman" w:eastAsia="宋体" w:cs="Times New Roman"/>
                <w:b/>
                <w:bCs/>
                <w:sz w:val="24"/>
                <w:szCs w:val="24"/>
                <w:highlight w:val="none"/>
                <w:lang w:val="en-US" w:eastAsia="zh-CN"/>
              </w:rPr>
              <w:t xml:space="preserve">个月</w:t>
            </w:r>
            <w:r>
              <w:rPr>
                <w:rFonts w:hint="eastAsia" w:cs="Times New Roman"/>
                <w:b/>
                <w:bCs/>
                <w:sz w:val="24"/>
                <w:szCs w:val="24"/>
                <w:highlight w:val="none"/>
                <w:lang w:val="en-US" w:eastAsia="zh-CN"/>
              </w:rPr>
              <w:t xml:space="preserve">中任意一个月</w:t>
            </w:r>
            <w:r>
              <w:rPr>
                <w:rFonts w:hint="eastAsia" w:ascii="Times New Roman" w:hAnsi="Times New Roman" w:eastAsia="宋体" w:cs="Times New Roman"/>
                <w:b/>
                <w:bCs/>
                <w:sz w:val="24"/>
                <w:szCs w:val="24"/>
                <w:highlight w:val="none"/>
                <w:lang w:val="en-US" w:eastAsia="zh-CN"/>
              </w:rPr>
              <w:t xml:space="preserve">的社保缴纳证明，复印件加盖</w:t>
            </w:r>
            <w:r>
              <w:rPr>
                <w:rFonts w:hint="eastAsia" w:cs="Times New Roman"/>
                <w:b/>
                <w:bCs/>
                <w:sz w:val="24"/>
                <w:szCs w:val="24"/>
                <w:highlight w:val="none"/>
                <w:lang w:val="en-US" w:eastAsia="zh-CN"/>
              </w:rPr>
              <w:t xml:space="preserve">投</w:t>
            </w:r>
            <w:r>
              <w:rPr>
                <w:rFonts w:hint="eastAsia" w:ascii="Times New Roman" w:hAnsi="Times New Roman" w:eastAsia="宋体" w:cs="Times New Roman"/>
                <w:b/>
                <w:bCs/>
                <w:sz w:val="24"/>
                <w:szCs w:val="24"/>
                <w:highlight w:val="none"/>
                <w:lang w:val="en-US" w:eastAsia="zh-CN"/>
              </w:rPr>
              <w:t xml:space="preserve">标人公章。</w:t>
            </w:r>
            <w:r/>
          </w:p>
        </w:tc>
      </w:tr>
      <w:tr>
        <w:trPr/>
        <w:tc>
          <w:tcPr>
            <w:gridSpan w:val="2"/>
            <w:tcW w:w="2297" w:type="dxa"/>
            <w:vAlign w:val="center"/>
            <w:textDirection w:val="lrTb"/>
            <w:noWrap w:val="false"/>
          </w:tcPr>
          <w:p>
            <w:pPr>
              <w:ind w:firstLine="28"/>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合计</w:t>
            </w:r>
            <w:r/>
          </w:p>
        </w:tc>
        <w:tc>
          <w:tcPr>
            <w:tcW w:w="913" w:type="dxa"/>
            <w:vAlign w:val="center"/>
            <w:textDirection w:val="lrTb"/>
            <w:noWrap w:val="false"/>
          </w:tcPr>
          <w:p>
            <w:pPr>
              <w:ind w:firstLine="28"/>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100</w:t>
            </w:r>
            <w:r/>
          </w:p>
        </w:tc>
        <w:tc>
          <w:tcPr>
            <w:gridSpan w:val="2"/>
            <w:tcW w:w="641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ind w:left="1080"/>
        <w:spacing w:line="360" w:lineRule="auto"/>
        <w:tabs>
          <w:tab w:val="left" w:pos="360" w:leader="none"/>
          <w:tab w:val="left" w:pos="10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highlight w:val="none"/>
        </w:rPr>
        <w:outlineLvl w:val="0"/>
      </w:pPr>
      <w:r>
        <w:rPr>
          <w:b/>
          <w:sz w:val="36"/>
          <w:szCs w:val="36"/>
          <w:highlight w:val="none"/>
        </w:rPr>
        <w:br w:type="page" w:clear="all"/>
      </w:r>
      <w:bookmarkStart w:id="819" w:name="_Toc99301424"/>
      <w:r>
        <w:rPr>
          <w:b/>
          <w:sz w:val="36"/>
          <w:szCs w:val="36"/>
          <w:highlight w:val="none"/>
        </w:rPr>
        <w:t xml:space="preserve">第五章   采购需求</w:t>
      </w:r>
      <w:bookmarkEnd w:id="819"/>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一、工程概况：</w:t>
      </w:r>
      <w:r/>
    </w:p>
    <w:p>
      <w:pPr>
        <w:contextualSpacing/>
        <w:ind w:firstLine="480"/>
        <w:spacing w:line="360" w:lineRule="auto"/>
        <w:rPr>
          <w:rFonts w:hint="eastAsia" w:ascii="宋体" w:hAnsi="宋体" w:eastAsia="宋体" w:cs="Times New Roman"/>
          <w:color w:val="000000"/>
          <w:sz w:val="24"/>
          <w:highlight w:val="white"/>
          <w:lang w:eastAsia="zh-CN"/>
        </w:rPr>
      </w:pPr>
      <w:r>
        <w:rPr>
          <w:rFonts w:hint="eastAsia" w:ascii="宋体" w:hAnsi="宋体" w:eastAsia="宋体" w:cs="Times New Roman"/>
          <w:color w:val="000000"/>
          <w:sz w:val="24"/>
          <w:highlight w:val="white"/>
        </w:rPr>
        <w:t xml:space="preserve">1、工程名称：</w:t>
      </w:r>
      <w:r>
        <w:rPr>
          <w:rFonts w:hint="eastAsia" w:cs="Times New Roman"/>
          <w:sz w:val="24"/>
          <w:lang w:eastAsia="zh-CN"/>
        </w:rPr>
        <w:t xml:space="preserve">智慧农业产业园温室大棚设备购置</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2、工程地点：采购人指定地点</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二、质量要求：合格</w:t>
      </w:r>
      <w:r/>
    </w:p>
    <w:p>
      <w:pPr>
        <w:contextualSpacing/>
        <w:ind w:firstLine="480"/>
        <w:spacing w:line="360" w:lineRule="auto"/>
        <w:rPr>
          <w:rFonts w:hint="default"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三、合同履行期限：</w:t>
      </w:r>
      <w:r>
        <w:rPr>
          <w:rFonts w:hint="eastAsia" w:ascii="宋体" w:hAnsi="宋体" w:cs="Times New Roman"/>
          <w:color w:val="000000"/>
          <w:sz w:val="24"/>
          <w:highlight w:val="none"/>
          <w:lang w:val="en-US" w:eastAsia="zh-CN"/>
        </w:rPr>
        <w:t xml:space="preserve">45日历天</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四、付款方式：</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1)设备到场且经采购人验收合格后付至合同价的30%;</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2)所有设备安装并调试验收合格，经审计审定（出审计报告）后支付至审定价的97%;</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3)余3%质保金待质保期满后一次性付清。</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五、工程量清单：详见附件</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六、其他事项：</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材料价格：本工程主要材料价按</w:t>
      </w:r>
      <w:r>
        <w:rPr>
          <w:rFonts w:hint="eastAsia" w:ascii="宋体" w:hAnsi="宋体" w:eastAsia="宋体" w:cs="Times New Roman"/>
          <w:color w:val="000000"/>
          <w:sz w:val="24"/>
          <w:highlight w:val="white"/>
          <w:lang w:val="en-US" w:eastAsia="zh-CN"/>
        </w:rPr>
        <w:t xml:space="preserve">最新</w:t>
      </w:r>
      <w:r>
        <w:rPr>
          <w:rFonts w:hint="eastAsia" w:ascii="宋体" w:hAnsi="宋体" w:eastAsia="宋体" w:cs="Times New Roman"/>
          <w:color w:val="000000"/>
          <w:sz w:val="24"/>
          <w:highlight w:val="white"/>
        </w:rPr>
        <w:t xml:space="preserve">的常州信息指导价计取,信息价中没有的材料价格和暂估价材料设备价格由承包人、监理人、发包人、审计单位市场询价调研后确定，确定后的价格不下浮。无法套用定额或不适合套用定额的，依据市场独立费价格，经承包人、监理人、发包人、审计单位共同确定，确定后的价格不下浮。暂估价材料及暂估独立费详见工程量清单明细。</w:t>
      </w:r>
      <w:r/>
    </w:p>
    <w:p>
      <w:pPr>
        <w:jc w:val="left"/>
        <w:widowControl/>
        <w:rPr>
          <w:b/>
          <w:sz w:val="36"/>
          <w:szCs w:val="36"/>
          <w:highlight w:val="none"/>
        </w:rPr>
      </w:pPr>
      <w:r>
        <w:rPr>
          <w:b/>
          <w:sz w:val="36"/>
          <w:szCs w:val="36"/>
          <w:highlight w:val="none"/>
        </w:rPr>
        <w:br w:type="page" w:clear="all"/>
      </w:r>
      <w:r>
        <w:rPr>
          <w:b/>
          <w:sz w:val="36"/>
          <w:szCs w:val="36"/>
          <w:highlight w:val="none"/>
        </w:rPr>
        <w:t xml:space="preserve"> </w:t>
      </w:r>
      <w:r/>
    </w:p>
    <w:p>
      <w:pPr>
        <w:jc w:val="center"/>
        <w:spacing w:line="360" w:lineRule="auto"/>
        <w:rPr>
          <w:b/>
          <w:sz w:val="36"/>
          <w:szCs w:val="36"/>
          <w:highlight w:val="none"/>
        </w:rPr>
        <w:outlineLvl w:val="0"/>
      </w:pPr>
      <w:r/>
      <w:bookmarkStart w:id="820" w:name="_Toc99301425"/>
      <w:r>
        <w:rPr>
          <w:b/>
          <w:sz w:val="36"/>
          <w:szCs w:val="36"/>
          <w:highlight w:val="none"/>
        </w:rPr>
        <w:t xml:space="preserve">第六章   拟签订的合同文本</w:t>
      </w:r>
      <w:bookmarkEnd w:id="820"/>
      <w:r/>
      <w:r/>
    </w:p>
    <w:p>
      <w:pPr>
        <w:jc w:val="right"/>
        <w:shd w:val="clear" w:color="auto" w:fill="ffffff"/>
        <w:rPr>
          <w:rFonts w:ascii="宋体" w:hAnsi="宋体" w:eastAsia="宋体" w:cs="宋体"/>
          <w:b/>
          <w:sz w:val="32"/>
          <w:szCs w:val="32"/>
        </w:rPr>
      </w:pPr>
      <w:r/>
      <w:bookmarkStart w:id="821" w:name="_Toc99301426"/>
      <w:r>
        <w:rPr>
          <w:rFonts w:hint="eastAsia" w:ascii="宋体" w:hAnsi="宋体" w:eastAsia="宋体" w:cs="宋体"/>
          <w:sz w:val="32"/>
          <w:szCs w:val="32"/>
        </w:rPr>
        <w:t xml:space="preserve">（GF-2013-0201）</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pStyle w:val="815"/>
        <w:ind w:firstLine="0"/>
        <w:rPr>
          <w:rFonts w:ascii="宋体" w:hAnsi="宋体" w:eastAsia="宋体" w:cs="宋体"/>
          <w:bCs w:val="0"/>
          <w:sz w:val="32"/>
          <w:szCs w:val="32"/>
        </w:rPr>
      </w:pPr>
      <w:r>
        <w:rPr>
          <w:rFonts w:ascii="宋体" w:hAnsi="宋体" w:eastAsia="宋体" w:cs="宋体"/>
          <w:bCs w:val="0"/>
          <w:sz w:val="32"/>
          <w:szCs w:val="32"/>
        </w:rPr>
      </w:r>
      <w:r/>
    </w:p>
    <w:p>
      <w:pPr>
        <w:pStyle w:val="815"/>
        <w:ind w:firstLine="0"/>
        <w:jc w:val="center"/>
        <w:rPr>
          <w:rFonts w:ascii="宋体" w:hAnsi="宋体" w:eastAsia="宋体"/>
          <w:sz w:val="52"/>
          <w:szCs w:val="52"/>
        </w:rPr>
      </w:pPr>
      <w:r>
        <w:rPr>
          <w:rFonts w:hint="eastAsia" w:ascii="宋体" w:hAnsi="宋体" w:eastAsia="宋体"/>
          <w:sz w:val="52"/>
          <w:szCs w:val="52"/>
        </w:rPr>
        <w:t xml:space="preserve">建设工程施工合同</w:t>
      </w:r>
      <w:r/>
    </w:p>
    <w:p>
      <w:pPr>
        <w:jc w:val="center"/>
        <w:shd w:val="clear" w:color="auto" w:fill="ffff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b/>
          <w:sz w:val="24"/>
          <w:szCs w:val="24"/>
          <w:lang w:eastAsia="zh-CN"/>
        </w:rPr>
        <w:t xml:space="preserve">）</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国家工商行政管理局</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                           制定</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中华人民共和国建设部</w:t>
      </w:r>
      <w:r/>
    </w:p>
    <w:p>
      <w:pPr>
        <w:spacing w:line="240" w:lineRule="auto"/>
        <w:rPr>
          <w:rFonts w:ascii="宋体" w:hAnsi="宋体" w:eastAsia="宋体" w:cs="Times New Roman"/>
          <w:sz w:val="32"/>
          <w:szCs w:val="32"/>
        </w:rPr>
      </w:pPr>
      <w:r>
        <w:rPr>
          <w:rFonts w:ascii="宋体" w:hAnsi="宋体" w:eastAsia="宋体" w:cs="Times New Roman"/>
          <w:sz w:val="32"/>
          <w:szCs w:val="32"/>
        </w:rPr>
        <w:br w:type="page" w:clear="all"/>
      </w:r>
      <w:r/>
    </w:p>
    <w:p>
      <w:pPr>
        <w:jc w:val="center"/>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第一部分 合同协议书</w:t>
      </w:r>
      <w:r/>
    </w:p>
    <w:p>
      <w:pPr>
        <w:ind w:firstLine="422"/>
        <w:pageBreakBefore w:val="0"/>
        <w:spacing w:line="360" w:lineRule="auto"/>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发包人（全称）：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p>
    <w:p>
      <w:pPr>
        <w:ind w:firstLine="422"/>
        <w:pageBreakBefore w:val="0"/>
        <w:spacing w:line="360" w:lineRule="auto"/>
        <w:rPr>
          <w:rFonts w:hint="eastAsia" w:ascii="宋体" w:hAnsi="宋体" w:eastAsia="宋体" w:cs="宋体"/>
          <w:color w:val="auto"/>
          <w:sz w:val="24"/>
          <w:szCs w:val="24"/>
        </w:rPr>
        <w:outlineLvl w:val="2"/>
      </w:pPr>
      <w:r>
        <w:rPr>
          <w:rFonts w:hint="eastAsia" w:ascii="宋体" w:hAnsi="宋体" w:eastAsia="宋体" w:cs="宋体"/>
          <w:b/>
          <w:bCs/>
          <w:color w:val="auto"/>
          <w:sz w:val="24"/>
          <w:szCs w:val="24"/>
        </w:rPr>
        <w:t xml:space="preserve">承包人（全称）：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w:t>
      </w:r>
      <w:r>
        <w:rPr>
          <w:rFonts w:hint="eastAsia" w:ascii="宋体" w:hAnsi="宋体" w:eastAsia="宋体" w:cs="宋体"/>
          <w:color w:val="auto"/>
          <w:sz w:val="24"/>
          <w:szCs w:val="24"/>
          <w:lang w:val="en-US" w:eastAsia="zh-CN"/>
        </w:rPr>
        <w:t xml:space="preserve">民法典</w:t>
      </w:r>
      <w:r>
        <w:rPr>
          <w:rFonts w:hint="eastAsia" w:ascii="宋体" w:hAnsi="宋体" w:eastAsia="宋体" w:cs="宋体"/>
          <w:color w:val="auto"/>
          <w:sz w:val="24"/>
          <w:szCs w:val="24"/>
        </w:rPr>
        <w:t xml:space="preserve">》、《中华人民共和国建筑法》及有关法律规定，遵循平等、自愿、公平和诚实信用的原则，双方就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施工及有关事项协商一致，共同达成如下协议：</w:t>
      </w:r>
      <w:r/>
    </w:p>
    <w:p>
      <w:pPr>
        <w:ind w:firstLine="420"/>
        <w:pageBreakBefore w:val="0"/>
        <w:spacing w:line="360" w:lineRule="auto"/>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一、工程概况</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.资金来源：</w:t>
      </w:r>
      <w:r>
        <w:rPr>
          <w:rFonts w:hint="eastAsia" w:ascii="宋体" w:hAnsi="宋体" w:eastAsia="宋体" w:cs="宋体"/>
          <w:color w:val="auto"/>
          <w:sz w:val="24"/>
          <w:szCs w:val="24"/>
          <w:u w:val="single"/>
        </w:rPr>
        <w:t xml:space="preserve">  自筹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.工程内容：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图纸</w:t>
      </w:r>
      <w:r>
        <w:rPr>
          <w:rFonts w:hint="eastAsia" w:ascii="宋体" w:hAnsi="宋体" w:eastAsia="宋体" w:cs="宋体"/>
          <w:color w:val="auto"/>
          <w:sz w:val="24"/>
          <w:szCs w:val="24"/>
          <w:u w:val="single"/>
        </w:rPr>
        <w:t xml:space="preserve">及工程量清单范围内的工程内容</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.工程承包范围：</w:t>
      </w:r>
      <w:r>
        <w:rPr>
          <w:rFonts w:hint="eastAsia" w:ascii="宋体" w:hAnsi="宋体" w:eastAsia="宋体" w:cs="宋体"/>
          <w:color w:val="auto"/>
          <w:sz w:val="24"/>
          <w:szCs w:val="24"/>
          <w:u w:val="single"/>
        </w:rPr>
        <w:t xml:space="preserve">详见工程量清单。</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二、合同工期</w:t>
      </w:r>
      <w:r/>
    </w:p>
    <w:p>
      <w:pPr>
        <w:ind w:right="54" w:firstLine="420"/>
        <w:pageBreakBefore w:val="0"/>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具体开工时间以监理工程师发出的开工令为准)工期总日历天数与根据前述计划开竣工日期计算的工期天数不一致的，以工期总日历天数为准。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三、质量标准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合格</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标准。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四、签约合同价与合同价格形式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  本合同采用固定单价合同形式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五、项目经理</w:t>
      </w:r>
      <w:r/>
    </w:p>
    <w:p>
      <w:pPr>
        <w:ind w:right="54" w:firstLine="420"/>
        <w:pageBreakBefore w:val="0"/>
        <w:spacing w:line="360" w:lineRule="auto"/>
        <w:rPr>
          <w:rFonts w:hint="eastAsia" w:ascii="宋体" w:hAnsi="宋体" w:eastAsia="宋体" w:cs="宋体"/>
          <w:b/>
          <w:bCs/>
          <w:color w:val="auto"/>
          <w:sz w:val="24"/>
          <w:szCs w:val="24"/>
          <w:lang w:val="en-US" w:eastAsia="zh-CN"/>
        </w:rPr>
        <w:outlineLvl w:val="3"/>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lang w:val="en-US" w:eastAsia="zh-CN"/>
        </w:rPr>
        <w:t xml:space="preserve">       </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六、合同文件构成</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本协议书与下列文件一起构成合同文件：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（1）本协议书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（2）中标通知书；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（3）投标函及投标函附录；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（4）专用合同条款；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（5）通用合同条款；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（6）技术标准和要求；</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七、承诺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、签订时间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日签订。</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九</w:t>
      </w:r>
      <w:r>
        <w:rPr>
          <w:rFonts w:hint="eastAsia" w:ascii="宋体" w:hAnsi="宋体" w:eastAsia="宋体" w:cs="宋体"/>
          <w:b/>
          <w:bCs/>
          <w:color w:val="auto"/>
          <w:sz w:val="24"/>
          <w:szCs w:val="24"/>
        </w:rPr>
        <w:t xml:space="preserve">、签订地点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u w:val="single"/>
        </w:rPr>
        <w:t xml:space="preserve">   溧阳</w:t>
      </w:r>
      <w:r>
        <w:rPr>
          <w:rFonts w:hint="eastAsia" w:ascii="宋体" w:hAnsi="宋体" w:eastAsia="宋体" w:cs="宋体"/>
          <w:color w:val="auto"/>
          <w:sz w:val="24"/>
          <w:szCs w:val="24"/>
          <w:u w:val="single"/>
          <w:lang w:val="en-US" w:eastAsia="zh-CN"/>
        </w:rPr>
        <w:t xml:space="preserve">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签订。</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十、补充协议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、合同生效</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本合同自</w:t>
      </w:r>
      <w:r>
        <w:rPr>
          <w:rFonts w:hint="eastAsia" w:ascii="宋体" w:hAnsi="宋体" w:eastAsia="宋体" w:cs="宋体"/>
          <w:color w:val="auto"/>
          <w:sz w:val="24"/>
          <w:szCs w:val="24"/>
          <w:u w:val="single"/>
        </w:rPr>
        <w:t xml:space="preserve">  双方签字盖章后生效  </w:t>
      </w:r>
      <w:r>
        <w:rPr>
          <w:rFonts w:hint="eastAsia" w:ascii="宋体" w:hAnsi="宋体" w:eastAsia="宋体" w:cs="宋体"/>
          <w:color w:val="auto"/>
          <w:sz w:val="24"/>
          <w:szCs w:val="24"/>
        </w:rPr>
        <w:t xml:space="preserve">生效。</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、合同份数</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份，均具有同等法律效力，发包人执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份，承包人执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825"/>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558"/>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发包人：（盖章）</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承包人（盖章）：</w:t>
            </w:r>
            <w:r/>
          </w:p>
        </w:tc>
      </w:tr>
      <w:tr>
        <w:trPr>
          <w:trHeight w:val="610"/>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r>
      <w:tr>
        <w:trPr>
          <w:trHeight w:val="493"/>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银行账号：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银行帐号：</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r>
    </w:tbl>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第二部分 通用合同条款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略</w:t>
      </w:r>
      <w:r>
        <w:rPr>
          <w:rFonts w:hint="eastAsia" w:ascii="宋体" w:hAnsi="宋体" w:eastAsia="宋体" w:cs="宋体"/>
          <w:b/>
          <w:sz w:val="24"/>
          <w:szCs w:val="24"/>
          <w:lang w:eastAsia="zh-CN"/>
        </w:rPr>
        <w:t xml:space="preserve">）</w:t>
      </w:r>
      <w:r/>
    </w:p>
    <w:p>
      <w:pPr>
        <w:ind w:firstLine="420"/>
        <w:pageBreakBefore w:val="0"/>
        <w:spacing w:line="360" w:lineRule="auto"/>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本工程的通用条款执行GF-2013-0201《建设工程施工合同（示范文本）》中的“第二部分：通用条款”。</w:t>
      </w:r>
      <w:r/>
    </w:p>
    <w:p>
      <w:pPr>
        <w:ind w:firstLine="108"/>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第三部分 专用合同条款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 一般约定</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 词语定义</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1.1.10 </w:t>
      </w:r>
      <w:r>
        <w:rPr>
          <w:rFonts w:hint="eastAsia" w:ascii="宋体" w:hAnsi="宋体" w:eastAsia="宋体" w:cs="宋体"/>
          <w:sz w:val="24"/>
          <w:szCs w:val="24"/>
        </w:rPr>
        <w:t xml:space="preserve">合同</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1.1.1.10 </w:t>
      </w:r>
      <w:r>
        <w:rPr>
          <w:rFonts w:hint="eastAsia" w:ascii="宋体" w:hAnsi="宋体" w:eastAsia="宋体" w:cs="宋体"/>
          <w:sz w:val="24"/>
          <w:szCs w:val="24"/>
        </w:rPr>
        <w:t xml:space="preserve">其他合同文件包括：</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u w:val="single"/>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1.1.2 </w:t>
      </w:r>
      <w:r>
        <w:rPr>
          <w:rFonts w:hint="eastAsia" w:ascii="宋体" w:hAnsi="宋体" w:eastAsia="宋体" w:cs="宋体"/>
          <w:sz w:val="24"/>
          <w:szCs w:val="24"/>
        </w:rPr>
        <w:t xml:space="preserve">合同当事人及其他相关方</w:t>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1.1.2.4 </w:t>
      </w:r>
      <w:r>
        <w:rPr>
          <w:rFonts w:hint="eastAsia" w:ascii="宋体" w:hAnsi="宋体" w:eastAsia="宋体" w:cs="宋体"/>
          <w:color w:val="auto"/>
          <w:sz w:val="24"/>
          <w:szCs w:val="24"/>
          <w:highlight w:val="none"/>
        </w:rPr>
        <w:t xml:space="preserve">监理人：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1.1.2.5 </w:t>
      </w:r>
      <w:r>
        <w:rPr>
          <w:rFonts w:hint="eastAsia" w:ascii="宋体" w:hAnsi="宋体" w:eastAsia="宋体" w:cs="宋体"/>
          <w:color w:val="auto"/>
          <w:sz w:val="24"/>
          <w:szCs w:val="24"/>
          <w:highlight w:val="none"/>
        </w:rPr>
        <w:t xml:space="preserve">设计人：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w:t>
      </w:r>
      <w:r>
        <w:rPr>
          <w:rFonts w:hint="eastAsia" w:ascii="宋体" w:hAnsi="宋体" w:eastAsia="宋体" w:cs="宋体"/>
          <w:sz w:val="24"/>
          <w:szCs w:val="24"/>
        </w:rPr>
        <w:t xml:space="preserve">工程和设备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1.1.3.7 </w:t>
      </w:r>
      <w:r>
        <w:rPr>
          <w:rFonts w:hint="eastAsia" w:ascii="宋体" w:hAnsi="宋体" w:eastAsia="宋体" w:cs="宋体"/>
          <w:sz w:val="24"/>
          <w:szCs w:val="24"/>
        </w:rPr>
        <w:t xml:space="preserve">作为施工现场组成部分的其他场所包括：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1.1.3.9 </w:t>
      </w:r>
      <w:r>
        <w:rPr>
          <w:rFonts w:hint="eastAsia" w:ascii="宋体" w:hAnsi="宋体" w:eastAsia="宋体" w:cs="宋体"/>
          <w:sz w:val="24"/>
          <w:szCs w:val="24"/>
        </w:rPr>
        <w:t xml:space="preserve">永久占地包括：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1.1.3.10 </w:t>
      </w:r>
      <w:r>
        <w:rPr>
          <w:rFonts w:hint="eastAsia" w:ascii="宋体" w:hAnsi="宋体" w:eastAsia="宋体" w:cs="宋体"/>
          <w:sz w:val="24"/>
          <w:szCs w:val="24"/>
        </w:rPr>
        <w:t xml:space="preserve">临时占地包括：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 法律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 现行 国家、省、市 有关文件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 标准和规范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w:t>
      </w:r>
      <w:r>
        <w:rPr>
          <w:rFonts w:hint="eastAsia" w:ascii="宋体" w:hAnsi="宋体" w:eastAsia="宋体" w:cs="宋体"/>
          <w:sz w:val="24"/>
          <w:szCs w:val="24"/>
        </w:rPr>
        <w:t xml:space="preserve">适用于工程的标准规范包括：</w:t>
      </w:r>
      <w:r>
        <w:rPr>
          <w:rFonts w:hint="eastAsia" w:ascii="宋体" w:hAnsi="宋体" w:eastAsia="宋体" w:cs="宋体"/>
          <w:sz w:val="24"/>
          <w:szCs w:val="24"/>
          <w:u w:val="single"/>
        </w:rPr>
        <w:t xml:space="preserve"> 国家、省、市及行业现行规定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w:t>
      </w: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1.4.3 </w:t>
      </w:r>
      <w:r>
        <w:rPr>
          <w:rFonts w:hint="eastAsia" w:ascii="宋体" w:hAnsi="宋体" w:eastAsia="宋体" w:cs="宋体"/>
          <w:sz w:val="24"/>
          <w:szCs w:val="24"/>
        </w:rPr>
        <w:t xml:space="preserve"> 发包人对工程的技术标准和功能要求的特殊要求：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1.5合同文件的优先顺序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合同文件组成及优先顺序为： </w:t>
      </w:r>
      <w:r>
        <w:rPr>
          <w:rFonts w:hint="eastAsia" w:ascii="宋体" w:hAnsi="宋体" w:eastAsia="宋体" w:cs="宋体"/>
          <w:sz w:val="24"/>
          <w:szCs w:val="24"/>
          <w:u w:val="single"/>
        </w:rPr>
        <w:t xml:space="preserve"> （1）合同协议书；  （2）中标通知书；（3）投标函及其附录；（4）专用合同条款；（5）通用合同条款；（6）技术标准和要求；（7）图纸；（8）已标价工程量清单；（9）其他合同文件。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1.6图纸和承包人文件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1.6.1 </w:t>
      </w:r>
      <w:r>
        <w:rPr>
          <w:rFonts w:hint="eastAsia" w:ascii="宋体" w:hAnsi="宋体" w:eastAsia="宋体" w:cs="宋体"/>
          <w:sz w:val="24"/>
          <w:szCs w:val="24"/>
        </w:rPr>
        <w:t xml:space="preserve"> 图纸的提供</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  合同签订后一周内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           两套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1.6.4 </w:t>
      </w:r>
      <w:r>
        <w:rPr>
          <w:rFonts w:hint="eastAsia" w:ascii="宋体" w:hAnsi="宋体" w:eastAsia="宋体" w:cs="宋体"/>
          <w:sz w:val="24"/>
          <w:szCs w:val="24"/>
        </w:rPr>
        <w:t xml:space="preserve">承包人文件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u w:val="single"/>
        </w:rPr>
        <w:t xml:space="preserve">一切与施工及竣工验收相关的资料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   根据施工时间节点提供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1249"/>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承包人提供的文件的形式为：  </w:t>
      </w:r>
      <w:r>
        <w:rPr>
          <w:rFonts w:hint="eastAsia" w:ascii="宋体" w:hAnsi="宋体" w:eastAsia="宋体" w:cs="宋体"/>
          <w:sz w:val="24"/>
          <w:szCs w:val="24"/>
          <w:u w:val="single"/>
        </w:rPr>
        <w:t xml:space="preserve">按相关文件规定执行 。</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 按监理合同及通用条款规定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1.6.5 </w:t>
      </w:r>
      <w:r>
        <w:rPr>
          <w:rFonts w:hint="eastAsia" w:ascii="宋体" w:hAnsi="宋体" w:eastAsia="宋体" w:cs="宋体"/>
          <w:sz w:val="24"/>
          <w:szCs w:val="24"/>
        </w:rPr>
        <w:t xml:space="preserve">现场图纸准备</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除严格用于合同目的者外，由发包人和监理工程师提供的图纸、规范和其他文件未经发包人许可，承包人不得用于或泄露给第三方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 联络</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w:t>
      </w:r>
      <w:r>
        <w:rPr>
          <w:rFonts w:hint="eastAsia" w:ascii="宋体" w:hAnsi="宋体" w:eastAsia="宋体" w:cs="宋体"/>
          <w:sz w:val="24"/>
          <w:szCs w:val="24"/>
        </w:rPr>
        <w:t xml:space="preserve">发包人和承包人应当在</w:t>
      </w:r>
      <w:r>
        <w:rPr>
          <w:rFonts w:hint="eastAsia" w:ascii="宋体" w:hAnsi="宋体" w:eastAsia="宋体" w:cs="宋体"/>
          <w:sz w:val="24"/>
          <w:szCs w:val="24"/>
          <w:u w:val="single"/>
        </w:rPr>
        <w:t xml:space="preserve">   3天   </w:t>
      </w:r>
      <w:r>
        <w:rPr>
          <w:rFonts w:hint="eastAsia" w:ascii="宋体" w:hAnsi="宋体" w:eastAsia="宋体" w:cs="宋体"/>
          <w:sz w:val="24"/>
          <w:szCs w:val="24"/>
        </w:rPr>
        <w:t xml:space="preserve">内将与合同有关的通知、批准、证明、证书、指示、指令、要求、请求、同意、意见、确定和决定等书面函件送达对方当事人。</w:t>
      </w:r>
      <w:r>
        <w:rPr>
          <w:rFonts w:hint="eastAsia" w:ascii="宋体" w:hAnsi="宋体" w:eastAsia="宋体" w:cs="宋体"/>
          <w:b/>
          <w:bCs/>
          <w:vanish/>
          <w:sz w:val="24"/>
          <w:szCs w:val="24"/>
        </w:rPr>
        <w:t xml:space="preserve">X</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1.7.2 </w:t>
      </w:r>
      <w:r>
        <w:rPr>
          <w:rFonts w:hint="eastAsia" w:ascii="宋体" w:hAnsi="宋体" w:eastAsia="宋体" w:cs="宋体"/>
          <w:sz w:val="24"/>
          <w:szCs w:val="24"/>
        </w:rPr>
        <w:t xml:space="preserve">发包人接收文件的地点：</w:t>
      </w:r>
      <w:r>
        <w:rPr>
          <w:rFonts w:hint="eastAsia" w:ascii="宋体" w:hAnsi="宋体" w:eastAsia="宋体" w:cs="宋体"/>
          <w:sz w:val="24"/>
          <w:szCs w:val="24"/>
          <w:u w:val="single"/>
        </w:rPr>
        <w:t xml:space="preserve">  发包人现场办公室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  发包人代表或其授权代表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    承包人现场办公室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  承包人代表或其授权代表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监理人现场办公室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总监理工程师或其授权代表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 交通运输</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1.10.1 </w:t>
      </w:r>
      <w:r>
        <w:rPr>
          <w:rFonts w:hint="eastAsia" w:ascii="宋体" w:hAnsi="宋体" w:eastAsia="宋体" w:cs="宋体"/>
          <w:sz w:val="24"/>
          <w:szCs w:val="24"/>
        </w:rPr>
        <w:t xml:space="preserve">出入现场的权利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1.10.3 </w:t>
      </w:r>
      <w:r>
        <w:rPr>
          <w:rFonts w:hint="eastAsia" w:ascii="宋体" w:hAnsi="宋体" w:eastAsia="宋体" w:cs="宋体"/>
          <w:sz w:val="24"/>
          <w:szCs w:val="24"/>
        </w:rPr>
        <w:t xml:space="preserve">场内交通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1.10.4 </w:t>
      </w:r>
      <w:r>
        <w:rPr>
          <w:rFonts w:hint="eastAsia" w:ascii="宋体" w:hAnsi="宋体" w:eastAsia="宋体" w:cs="宋体"/>
          <w:sz w:val="24"/>
          <w:szCs w:val="24"/>
        </w:rPr>
        <w:t xml:space="preserve">超大件和超重件的运输</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运输超大件或超重件所需的道路和桥梁临时加固改造费用和其他有关费用由 </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 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知识产权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1.11.1 </w:t>
      </w:r>
      <w:r>
        <w:rPr>
          <w:rFonts w:hint="eastAsia" w:ascii="宋体" w:hAnsi="宋体" w:eastAsia="宋体" w:cs="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  仅限于本工程施工期间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1.11.2 </w:t>
      </w:r>
      <w:r>
        <w:rPr>
          <w:rFonts w:hint="eastAsia" w:ascii="宋体" w:hAnsi="宋体" w:eastAsia="宋体" w:cs="宋体"/>
          <w:sz w:val="24"/>
          <w:szCs w:val="24"/>
        </w:rPr>
        <w:t xml:space="preserve">关于承包人为实施工程所编制文件的著作权的归属：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  仅限于本工程施工期间，竣工验收后按发包人要求提供完整文件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1.11.4 </w:t>
      </w:r>
      <w:r>
        <w:rPr>
          <w:rFonts w:hint="eastAsia" w:ascii="宋体" w:hAnsi="宋体" w:eastAsia="宋体" w:cs="宋体"/>
          <w:sz w:val="24"/>
          <w:szCs w:val="24"/>
        </w:rPr>
        <w:t xml:space="preserve">承包人在施工过程中所采用的专利、专有技术、技术秘密的使用费的承担方式：</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工程量清单错误的修正</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 发包人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2.2 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 现场管理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施工现场、施工条件和基础资料的提供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2.4.1 </w:t>
      </w:r>
      <w:r>
        <w:rPr>
          <w:rFonts w:hint="eastAsia" w:ascii="宋体" w:hAnsi="宋体" w:eastAsia="宋体" w:cs="宋体"/>
          <w:sz w:val="24"/>
          <w:szCs w:val="24"/>
        </w:rPr>
        <w:t xml:space="preserve">提供施工现场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监理人发出的开工通知书载明的开工日期前5天</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2.4.2 </w:t>
      </w:r>
      <w:r>
        <w:rPr>
          <w:rFonts w:hint="eastAsia" w:ascii="宋体" w:hAnsi="宋体" w:eastAsia="宋体" w:cs="宋体"/>
          <w:sz w:val="24"/>
          <w:szCs w:val="24"/>
        </w:rPr>
        <w:t xml:space="preserve">提供施工条件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关于发包人应负责提供施工所需要的条件，包括：</w:t>
      </w:r>
      <w:r>
        <w:rPr>
          <w:rFonts w:hint="eastAsia" w:ascii="宋体" w:hAnsi="宋体" w:eastAsia="宋体" w:cs="宋体"/>
          <w:sz w:val="24"/>
          <w:szCs w:val="24"/>
          <w:u w:val="single"/>
        </w:rPr>
        <w:t xml:space="preserve">/。</w:t>
      </w:r>
      <w:r>
        <w:rPr>
          <w:rFonts w:hint="eastAsia" w:ascii="宋体" w:hAnsi="宋体" w:eastAsia="宋体" w:cs="宋体"/>
          <w:b/>
          <w:bCs/>
          <w:vanish/>
          <w:sz w:val="24"/>
          <w:szCs w:val="24"/>
          <w:highlight w:val="yellow"/>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2.5 资金来源证明及支付担保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3 承包人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3.1 承包人的一般义务</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（5）承包人提交的竣工资料的内容：</w:t>
      </w:r>
      <w:r>
        <w:rPr>
          <w:rFonts w:hint="eastAsia" w:ascii="宋体" w:hAnsi="宋体" w:eastAsia="宋体" w:cs="宋体"/>
          <w:sz w:val="24"/>
          <w:szCs w:val="24"/>
          <w:u w:val="single"/>
        </w:rPr>
        <w:t xml:space="preserve"> 按发包人的要求整理竣工资料</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  叁套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 </w:t>
      </w:r>
      <w:r>
        <w:rPr>
          <w:rFonts w:hint="eastAsia" w:ascii="宋体" w:hAnsi="宋体" w:eastAsia="宋体" w:cs="宋体"/>
          <w:sz w:val="24"/>
          <w:szCs w:val="24"/>
          <w:u w:val="single"/>
        </w:rPr>
        <w:t xml:space="preserve"> 竣工验收前 7 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按相关文件规定</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（6）承包人应履行的其他义务：</w:t>
      </w:r>
      <w:r>
        <w:rPr>
          <w:rFonts w:hint="eastAsia" w:ascii="宋体" w:hAnsi="宋体" w:eastAsia="宋体" w:cs="宋体"/>
          <w:sz w:val="24"/>
          <w:szCs w:val="24"/>
          <w:u w:val="single"/>
        </w:rPr>
        <w:t xml:space="preserve">1、承包人应采取必要的安全防护措施，提供施工现场看守和警卫等，非夜间施工的照明由承包人负责，如承包人未履行上述义务造成工程财产和人身伤害，由承包人承担所有责任及所发生的费用；</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2、已完工程成品保护的特殊要求及费用承担：采取有效措施，对已完工程进行保护，费用由承包人承担，保护期间发生的损坏，由承包人自费进行修缮；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3、施工场地周围地下管线和邻近建筑物、构筑物（含文物保护建筑）古树名木的保护要求及费用承担：承包人在施工中必须采取相应的保护措施，费用已包含在投标报价中；</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4、其他详见补充条款。      </w:t>
      </w:r>
      <w:r>
        <w:rPr>
          <w:rFonts w:hint="eastAsia" w:ascii="宋体" w:hAnsi="宋体" w:eastAsia="宋体" w:cs="宋体"/>
          <w:sz w:val="24"/>
          <w:szCs w:val="24"/>
          <w:highlight w:val="none"/>
        </w:rPr>
        <w:t xml:space="preserve"> 。</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 项目经理</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3.2.1 </w:t>
      </w:r>
      <w:r>
        <w:rPr>
          <w:rFonts w:hint="eastAsia" w:ascii="宋体" w:hAnsi="宋体" w:eastAsia="宋体" w:cs="宋体"/>
          <w:sz w:val="24"/>
          <w:szCs w:val="24"/>
          <w:highlight w:val="none"/>
        </w:rPr>
        <w:t xml:space="preserve">项目经理：</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承包人对项目经理的授权范围如下： </w:t>
      </w:r>
      <w:r>
        <w:rPr>
          <w:rFonts w:hint="eastAsia" w:ascii="宋体" w:hAnsi="宋体" w:eastAsia="宋体" w:cs="宋体"/>
          <w:bCs/>
          <w:sz w:val="24"/>
          <w:szCs w:val="24"/>
          <w:u w:val="single"/>
        </w:rPr>
        <w:t xml:space="preserve"> 受承包人委托全面负责工程安全、质量、进度、投资及</w:t>
      </w:r>
      <w:r>
        <w:rPr>
          <w:rFonts w:hint="eastAsia" w:ascii="宋体" w:hAnsi="宋体" w:eastAsia="宋体" w:cs="宋体"/>
          <w:bCs/>
          <w:color w:val="auto"/>
          <w:sz w:val="24"/>
          <w:szCs w:val="24"/>
          <w:u w:val="single"/>
        </w:rPr>
        <w:t xml:space="preserve">工程资料收集整理存档等五大</w:t>
      </w:r>
      <w:r>
        <w:rPr>
          <w:rFonts w:hint="eastAsia" w:ascii="宋体" w:hAnsi="宋体" w:eastAsia="宋体" w:cs="宋体"/>
          <w:bCs/>
          <w:sz w:val="24"/>
          <w:szCs w:val="24"/>
          <w:u w:val="single"/>
        </w:rPr>
        <w:t xml:space="preserve">控制要素，完善合同、信息、组织管理体系，做好安全监督，文明标准化现场工作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不低于 20 天。</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831"/>
        <w:ind w:firstLine="420"/>
        <w:pageBreakBefore w:val="0"/>
        <w:spacing w:before="6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bCs/>
          <w:sz w:val="24"/>
          <w:szCs w:val="24"/>
          <w:u w:val="single"/>
          <w:lang w:val="en-US" w:eastAsia="zh-CN" w:bidi="ar-SA"/>
        </w:rPr>
        <w:t xml:space="preserve">（1）项目经理未经发包人同意不得擅自更换。（2）中标项目经理本人在施工期间必须常驻现场，每周驻现场时间不得少于5天、每天在现场时间不得少于8小时。（3）项目经理必须参加现场的工地例会，因故不能参加需事先征得发包人同意。若违反上述要求之一发包人将按每天1000元/人次对项目经理进行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3.2.3 </w:t>
      </w: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3.2.4 </w:t>
      </w: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 承包人人员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3.3.1 </w:t>
      </w:r>
      <w:r>
        <w:rPr>
          <w:rFonts w:hint="eastAsia" w:ascii="宋体" w:hAnsi="宋体" w:eastAsia="宋体" w:cs="宋体"/>
          <w:sz w:val="24"/>
          <w:szCs w:val="24"/>
        </w:rPr>
        <w:t xml:space="preserve">承包人提交项目管理机构及施工现场管理人员安排报告的期限：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3.3.3 </w:t>
      </w: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3.3.4 </w:t>
      </w:r>
      <w:r>
        <w:rPr>
          <w:rFonts w:hint="eastAsia" w:ascii="宋体" w:hAnsi="宋体" w:eastAsia="宋体" w:cs="宋体"/>
          <w:sz w:val="24"/>
          <w:szCs w:val="24"/>
        </w:rPr>
        <w:t xml:space="preserve">承包人主要施工管理人员离开施工现场的批准要求：</w:t>
      </w:r>
      <w:r>
        <w:rPr>
          <w:rFonts w:hint="eastAsia" w:ascii="宋体" w:hAnsi="宋体" w:eastAsia="宋体" w:cs="宋体"/>
          <w:sz w:val="24"/>
          <w:szCs w:val="24"/>
          <w:u w:val="single"/>
        </w:rPr>
        <w:t xml:space="preserve">需经发包人同意。</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3.3.5 </w:t>
      </w: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承包人主要施工管理人员擅自离开施工现场的违约责任：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 分包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3.5.1 </w:t>
      </w:r>
      <w:r>
        <w:rPr>
          <w:rFonts w:hint="eastAsia" w:ascii="宋体" w:hAnsi="宋体" w:eastAsia="宋体" w:cs="宋体"/>
          <w:sz w:val="24"/>
          <w:szCs w:val="24"/>
        </w:rPr>
        <w:t xml:space="preserve">分包的一般约定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 </w:t>
      </w:r>
      <w:r>
        <w:rPr>
          <w:rFonts w:hint="eastAsia" w:ascii="宋体" w:hAnsi="宋体" w:eastAsia="宋体" w:cs="宋体"/>
          <w:sz w:val="24"/>
          <w:szCs w:val="24"/>
          <w:u w:val="single"/>
        </w:rPr>
        <w:t xml:space="preserve">  按照相关规定执行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3.5.2 </w:t>
      </w:r>
      <w:r>
        <w:rPr>
          <w:rFonts w:hint="eastAsia" w:ascii="宋体" w:hAnsi="宋体" w:eastAsia="宋体" w:cs="宋体"/>
          <w:sz w:val="24"/>
          <w:szCs w:val="24"/>
        </w:rPr>
        <w:t xml:space="preserve">分包的确定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3.5.4 </w:t>
      </w:r>
      <w:r>
        <w:rPr>
          <w:rFonts w:hint="eastAsia" w:ascii="宋体" w:hAnsi="宋体" w:eastAsia="宋体" w:cs="宋体"/>
          <w:sz w:val="24"/>
          <w:szCs w:val="24"/>
        </w:rPr>
        <w:t xml:space="preserve">分包合同价款</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3.6 工程照管与成品、半成品保护</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承包人进场至竣工验收交付期间</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3.7 履约担保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4 监理人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4.1 监理人的一般规定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 </w:t>
      </w:r>
      <w:r>
        <w:rPr>
          <w:rFonts w:hint="eastAsia" w:ascii="宋体" w:hAnsi="宋体" w:eastAsia="宋体" w:cs="宋体"/>
          <w:sz w:val="24"/>
          <w:szCs w:val="24"/>
          <w:u w:val="single"/>
        </w:rPr>
        <w:t xml:space="preserve">详见本工程监理合同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关于监理人的监理权限： </w:t>
      </w:r>
      <w:r>
        <w:rPr>
          <w:rFonts w:hint="eastAsia" w:ascii="宋体" w:hAnsi="宋体" w:eastAsia="宋体" w:cs="宋体"/>
          <w:sz w:val="24"/>
          <w:szCs w:val="24"/>
          <w:u w:val="single"/>
        </w:rPr>
        <w:t xml:space="preserve"> 不管通用合同条款如何约定，监理人履行经发包人批准行使的权力（涉及工程造价的签证、施工中和图纸中的建议、开工令、停工令、复工令，所有涉及增加投资的施工组织设计的审批和认可等，详见本工程监理合同）时，应当向承包人出示其行使该权力已经取得发包人批准的文件或者其他合法有效的证明。</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承包人提供现场办公用房</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4.2 监理人员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4.4 商定或确定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5 工程质量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5.1 质量要求</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bCs/>
          <w:sz w:val="24"/>
          <w:szCs w:val="24"/>
        </w:rPr>
        <w:t xml:space="preserve">5.1.1 </w:t>
      </w:r>
      <w:r>
        <w:rPr>
          <w:rFonts w:hint="eastAsia" w:ascii="宋体" w:hAnsi="宋体" w:eastAsia="宋体" w:cs="宋体"/>
          <w:sz w:val="24"/>
          <w:szCs w:val="24"/>
        </w:rPr>
        <w:t xml:space="preserve">特殊质量标准和要求：</w:t>
      </w:r>
      <w:r>
        <w:rPr>
          <w:rFonts w:hint="eastAsia" w:ascii="宋体" w:hAnsi="宋体" w:eastAsia="宋体" w:cs="宋体"/>
          <w:b/>
          <w:sz w:val="24"/>
          <w:szCs w:val="24"/>
          <w:u w:val="single"/>
        </w:rPr>
        <w:t xml:space="preserve">质量标准：合格。承包人必须严格按照施工图纸、工程技术要求及有关工程施工规范和标准施工，并接受发包人委托的监理单位全方位、全过程的监督管理。</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（1）一次核验不符合质量要求，除由承包人承担返工损失外，经重新验收达到合格标准的，按合同价的1%扣承包人罚金；</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sz w:val="24"/>
          <w:szCs w:val="24"/>
          <w:u w:val="single"/>
        </w:rPr>
        <w:t xml:space="preserve">（2）二次核验不符合质量要求，除由承包人承担返工损失外，经重新验收达到合格标准的，按合同价的2%扣承包人罚金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关于工程奖项的约定：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 隐蔽工程检查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5.3.2 </w:t>
      </w:r>
      <w:r>
        <w:rPr>
          <w:rFonts w:hint="eastAsia" w:ascii="宋体" w:hAnsi="宋体" w:eastAsia="宋体" w:cs="宋体"/>
          <w:sz w:val="24"/>
          <w:szCs w:val="24"/>
        </w:rPr>
        <w:t xml:space="preserve">承包人提前通知监理人隐蔽工程检查的期限的约定：</w:t>
      </w:r>
      <w:r>
        <w:rPr>
          <w:rFonts w:hint="eastAsia" w:ascii="宋体" w:hAnsi="宋体" w:eastAsia="宋体" w:cs="宋体"/>
          <w:sz w:val="24"/>
          <w:szCs w:val="24"/>
          <w:u w:val="single"/>
        </w:rPr>
        <w:t xml:space="preserve">收到承包人申报材料后 24 小时内</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 </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6 安全文明施工与环境保护</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6.1 安全文明施工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6.1.1 </w:t>
      </w:r>
      <w:r>
        <w:rPr>
          <w:rFonts w:hint="eastAsia" w:ascii="宋体" w:hAnsi="宋体" w:eastAsia="宋体" w:cs="宋体"/>
          <w:sz w:val="24"/>
          <w:szCs w:val="24"/>
        </w:rPr>
        <w:t xml:space="preserve">项目安全生产的达标目标及相应事项的约定：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（1）、做好施工方案的报批审核工作。</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（2）、按照相应的技术规范和流程进行作业。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（3）、为相关施工人员办理意外伤害保险。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（4）、施工期间承包人应加强施工管理，防止安全事故发生，如发生施工安全事故，所产生的责任和经济损失由承包人承担。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6.1.4 </w:t>
      </w:r>
      <w:r>
        <w:rPr>
          <w:rFonts w:hint="eastAsia" w:ascii="宋体" w:hAnsi="宋体" w:eastAsia="宋体" w:cs="宋体"/>
          <w:sz w:val="24"/>
          <w:szCs w:val="24"/>
        </w:rPr>
        <w:t xml:space="preserve">关于治安保卫的特别约定：</w:t>
      </w:r>
      <w:r>
        <w:rPr>
          <w:rFonts w:hint="eastAsia" w:ascii="宋体" w:hAnsi="宋体" w:eastAsia="宋体" w:cs="宋体"/>
          <w:sz w:val="24"/>
          <w:szCs w:val="24"/>
          <w:u w:val="single"/>
        </w:rPr>
        <w:t xml:space="preserve"> 发包人协助， 承包人负责 </w:t>
      </w:r>
      <w:r>
        <w:rPr>
          <w:rFonts w:hint="eastAsia" w:ascii="宋体" w:hAnsi="宋体" w:eastAsia="宋体" w:cs="宋体"/>
          <w:sz w:val="24"/>
          <w:szCs w:val="24"/>
        </w:rPr>
        <w:t xml:space="preserve">。</w:t>
      </w:r>
      <w:r>
        <w:rPr>
          <w:rFonts w:hint="eastAsia" w:ascii="宋体" w:hAnsi="宋体" w:eastAsia="宋体" w:cs="宋体"/>
          <w:b/>
          <w:bCs/>
          <w:vanish/>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6.1.5 </w:t>
      </w:r>
      <w:r>
        <w:rPr>
          <w:rFonts w:hint="eastAsia" w:ascii="宋体" w:hAnsi="宋体" w:eastAsia="宋体" w:cs="宋体"/>
          <w:sz w:val="24"/>
          <w:szCs w:val="24"/>
        </w:rPr>
        <w:t xml:space="preserve">文明施工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6.1.6 </w:t>
      </w:r>
      <w:r>
        <w:rPr>
          <w:rFonts w:hint="eastAsia" w:ascii="宋体" w:hAnsi="宋体" w:eastAsia="宋体" w:cs="宋体"/>
          <w:sz w:val="24"/>
          <w:szCs w:val="24"/>
        </w:rPr>
        <w:t xml:space="preserve">关于安全文明施工费支付比例和支付期限的约定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7 工期和进度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7.1 施工组织设计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7.1.2 </w:t>
      </w:r>
      <w:r>
        <w:rPr>
          <w:rFonts w:hint="eastAsia" w:ascii="宋体" w:hAnsi="宋体" w:eastAsia="宋体" w:cs="宋体"/>
          <w:sz w:val="24"/>
          <w:szCs w:val="24"/>
        </w:rPr>
        <w:t xml:space="preserve">施工组织设计的提交和修改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承包人提交详细施工组织设计的期限的约定：</w:t>
      </w:r>
      <w:r>
        <w:rPr>
          <w:rFonts w:hint="eastAsia" w:ascii="宋体" w:hAnsi="宋体" w:eastAsia="宋体" w:cs="宋体"/>
          <w:sz w:val="24"/>
          <w:szCs w:val="24"/>
          <w:u w:val="single"/>
        </w:rPr>
        <w:t xml:space="preserve">  合同生效后 3 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 发包人、监理在 7天内予以回复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 施工进度计划</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7.2.2 </w:t>
      </w:r>
      <w:r>
        <w:rPr>
          <w:rFonts w:hint="eastAsia" w:ascii="宋体" w:hAnsi="宋体" w:eastAsia="宋体" w:cs="宋体"/>
          <w:sz w:val="24"/>
          <w:szCs w:val="24"/>
        </w:rPr>
        <w:t xml:space="preserve">施工进度计划的修订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 </w:t>
      </w:r>
      <w:r>
        <w:rPr>
          <w:rFonts w:hint="eastAsia" w:ascii="宋体" w:hAnsi="宋体" w:eastAsia="宋体" w:cs="宋体"/>
          <w:sz w:val="24"/>
          <w:szCs w:val="24"/>
          <w:u w:val="single"/>
        </w:rPr>
        <w:t xml:space="preserve"> 合同签订后1周内，向发包人提供投标文件中经细化的施工组织设计（施工方案）和进度计划1份，发包人3天内予以确认或要求承包人进行修改，以确认后，承包人应于2天内提供正式的施工组织设计（施工方案）2份，进度计划2份给发包人，因承包人原因未及时提供合格的施工组织设计（施工方案）和进度计划而造成损失的，由承包人承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 开工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7.3.1 </w:t>
      </w:r>
      <w:r>
        <w:rPr>
          <w:rFonts w:hint="eastAsia" w:ascii="宋体" w:hAnsi="宋体" w:eastAsia="宋体" w:cs="宋体"/>
          <w:sz w:val="24"/>
          <w:szCs w:val="24"/>
        </w:rPr>
        <w:t xml:space="preserve">开工准备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 </w:t>
      </w:r>
      <w:r>
        <w:rPr>
          <w:rFonts w:hint="eastAsia" w:ascii="宋体" w:hAnsi="宋体" w:eastAsia="宋体" w:cs="宋体"/>
          <w:sz w:val="24"/>
          <w:szCs w:val="24"/>
          <w:u w:val="single"/>
        </w:rPr>
        <w:t xml:space="preserve">  按发包人要求执行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按发包人要求执行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7.3.2 </w:t>
      </w:r>
      <w:r>
        <w:rPr>
          <w:rFonts w:hint="eastAsia" w:ascii="宋体" w:hAnsi="宋体" w:eastAsia="宋体" w:cs="宋体"/>
          <w:sz w:val="24"/>
          <w:szCs w:val="24"/>
        </w:rPr>
        <w:t xml:space="preserve"> 开工通知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天内发出开工通知的，承包人有权提出价格调整要求，或者解除合同。</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 测量放线</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7.4.1 </w:t>
      </w:r>
      <w:r>
        <w:rPr>
          <w:rFonts w:hint="eastAsia" w:ascii="宋体" w:hAnsi="宋体" w:eastAsia="宋体" w:cs="宋体"/>
          <w:sz w:val="24"/>
          <w:szCs w:val="24"/>
        </w:rPr>
        <w:t xml:space="preserve">发包人通过监理人向承包人提供测量基准点、基准线和水准点及其书面资料的期限： </w:t>
      </w:r>
      <w:r>
        <w:rPr>
          <w:rFonts w:hint="eastAsia" w:ascii="宋体" w:hAnsi="宋体" w:eastAsia="宋体" w:cs="宋体"/>
          <w:sz w:val="24"/>
          <w:szCs w:val="24"/>
          <w:u w:val="single"/>
        </w:rPr>
        <w:t xml:space="preserve">开工前 7 天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 工期延误</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7.5.1 </w:t>
      </w:r>
      <w:r>
        <w:rPr>
          <w:rFonts w:hint="eastAsia" w:ascii="宋体" w:hAnsi="宋体" w:eastAsia="宋体" w:cs="宋体"/>
          <w:sz w:val="24"/>
          <w:szCs w:val="24"/>
        </w:rPr>
        <w:t xml:space="preserve">因发包人原因导致工期延误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 </w:t>
      </w:r>
      <w:r>
        <w:rPr>
          <w:rFonts w:hint="eastAsia" w:ascii="宋体" w:hAnsi="宋体" w:eastAsia="宋体" w:cs="宋体"/>
          <w:sz w:val="24"/>
          <w:szCs w:val="24"/>
          <w:u w:val="single"/>
        </w:rPr>
        <w:t xml:space="preserve"> 工期相应顺延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7.5.2 </w:t>
      </w:r>
      <w:r>
        <w:rPr>
          <w:rFonts w:hint="eastAsia" w:ascii="宋体" w:hAnsi="宋体" w:eastAsia="宋体" w:cs="宋体"/>
          <w:sz w:val="24"/>
          <w:szCs w:val="24"/>
        </w:rPr>
        <w:t xml:space="preserve">因承包人原因导致工期延误</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因承包人原因造成工期延误，逾期竣工违约金的计算方法为：</w:t>
      </w:r>
      <w:r>
        <w:rPr>
          <w:rFonts w:hint="eastAsia" w:ascii="宋体" w:hAnsi="宋体" w:eastAsia="宋体" w:cs="宋体"/>
          <w:sz w:val="24"/>
          <w:szCs w:val="24"/>
          <w:u w:val="single"/>
        </w:rPr>
        <w:t xml:space="preserve">由承包人因自身原因未能在承诺工期内完成招标范围内的全部工程内容，逾期业主将按现金2000元/天处罚</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因承包人原因造成工期延误，逾期竣工违约金的上限：</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7.6 不利物质条件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承包人遇到不利物质条件需延误工期的，必须向发包人报告并取得发包人同意，相应的工期延误由发包人承担，由此增加的相关费用由发包人承担。 未经发包人同意的不利物质条件造成的工期延误及费用增加由承包人自行承担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7.7 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不可抗力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 提前竣工的奖励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7.9.2 </w:t>
      </w:r>
      <w:r>
        <w:rPr>
          <w:rFonts w:hint="eastAsia" w:ascii="宋体" w:hAnsi="宋体" w:eastAsia="宋体" w:cs="宋体"/>
          <w:sz w:val="24"/>
          <w:szCs w:val="24"/>
        </w:rPr>
        <w:t xml:space="preserve">提前竣工的奖励：</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8 材料与设备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 材料与工程设备的保管与使用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8.4.1 </w:t>
      </w:r>
      <w:r>
        <w:rPr>
          <w:rFonts w:hint="eastAsia" w:ascii="宋体" w:hAnsi="宋体" w:eastAsia="宋体" w:cs="宋体"/>
          <w:sz w:val="24"/>
          <w:szCs w:val="24"/>
        </w:rPr>
        <w:t xml:space="preserve">发包人供应的材料设备的保管费用的承担：</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 样品</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8.6.1 </w:t>
      </w:r>
      <w:r>
        <w:rPr>
          <w:rFonts w:hint="eastAsia" w:ascii="宋体" w:hAnsi="宋体" w:eastAsia="宋体" w:cs="宋体"/>
          <w:sz w:val="24"/>
          <w:szCs w:val="24"/>
        </w:rPr>
        <w:t xml:space="preserve">样品的报送与封存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 施工设备和临时设施</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8.8.1 </w:t>
      </w: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按通用条款执行（已包含在投标报价中）</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9 试验与检验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 试验设备与试验人员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9.1.2 </w:t>
      </w:r>
      <w:r>
        <w:rPr>
          <w:rFonts w:hint="eastAsia" w:ascii="宋体" w:hAnsi="宋体" w:eastAsia="宋体" w:cs="宋体"/>
          <w:sz w:val="24"/>
          <w:szCs w:val="24"/>
        </w:rPr>
        <w:t xml:space="preserve">试验设备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  </w:t>
      </w:r>
      <w:r>
        <w:rPr>
          <w:rFonts w:hint="eastAsia" w:ascii="宋体" w:hAnsi="宋体" w:eastAsia="宋体" w:cs="宋体"/>
          <w:sz w:val="24"/>
          <w:szCs w:val="24"/>
          <w:u w:val="single"/>
        </w:rPr>
        <w:t xml:space="preserve"> 按工程需要或发包人要求提供</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  </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9.4 现场工艺试验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10 变更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10.1 变更的范围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关于变更的范围的约定：所有涉及设计方案（或规划方案）的变更，须经发包人书面批准后方可实施，否则一律不予签证和结算。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 变更估价</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10.4.1 </w:t>
      </w:r>
      <w:r>
        <w:rPr>
          <w:rFonts w:hint="eastAsia" w:ascii="宋体" w:hAnsi="宋体" w:eastAsia="宋体" w:cs="宋体"/>
          <w:sz w:val="24"/>
          <w:szCs w:val="24"/>
        </w:rPr>
        <w:t xml:space="preserve">变更估价原则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关于变更估价的约定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10.5 承包人的合理化建议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发包人审查承包人合理化建议的期限：</w:t>
      </w:r>
      <w:r>
        <w:rPr>
          <w:rFonts w:hint="eastAsia" w:ascii="宋体" w:hAnsi="宋体" w:eastAsia="宋体" w:cs="宋体"/>
          <w:sz w:val="24"/>
          <w:szCs w:val="24"/>
          <w:u w:val="single"/>
        </w:rPr>
        <w:t xml:space="preserve"> 另行商定</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 暂估价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10.7.1 </w:t>
      </w:r>
      <w:r>
        <w:rPr>
          <w:rFonts w:hint="eastAsia" w:ascii="宋体" w:hAnsi="宋体" w:eastAsia="宋体" w:cs="宋体"/>
          <w:sz w:val="24"/>
          <w:szCs w:val="24"/>
        </w:rPr>
        <w:t xml:space="preserve">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10.7.2 </w:t>
      </w:r>
      <w:r>
        <w:rPr>
          <w:rFonts w:hint="eastAsia" w:ascii="宋体" w:hAnsi="宋体" w:eastAsia="宋体" w:cs="宋体"/>
          <w:sz w:val="24"/>
          <w:szCs w:val="24"/>
        </w:rPr>
        <w:t xml:space="preserve">不属于依法必须招标的暂估价项目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10.8 暂列金额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11 价格调整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市场价格波动引起的调整</w:t>
      </w:r>
      <w:r/>
    </w:p>
    <w:p>
      <w:pPr>
        <w:pStyle w:val="818"/>
        <w:ind w:firstLine="480"/>
        <w:pageBreakBefore w:val="0"/>
        <w:spacing w:line="360" w:lineRule="auto"/>
        <w:rPr>
          <w:rFonts w:hint="eastAsia" w:ascii="宋体" w:hAnsi="宋体" w:eastAsia="宋体" w:cs="宋体"/>
          <w:b w:val="0"/>
          <w:bCs/>
          <w:sz w:val="24"/>
          <w:szCs w:val="24"/>
          <w:u w:val="single"/>
        </w:rPr>
      </w:pPr>
      <w:r>
        <w:rPr>
          <w:rFonts w:hint="eastAsia" w:ascii="宋体" w:hAnsi="宋体" w:eastAsia="宋体" w:cs="宋体"/>
          <w:b w:val="0"/>
          <w:sz w:val="24"/>
          <w:szCs w:val="24"/>
        </w:rPr>
        <w:t xml:space="preserve">市场价格波动是否调整合同价格的约定：</w:t>
      </w:r>
      <w:r>
        <w:rPr>
          <w:rFonts w:hint="eastAsia" w:ascii="宋体" w:hAnsi="宋体" w:eastAsia="宋体" w:cs="宋体"/>
          <w:b w:val="0"/>
          <w:sz w:val="24"/>
          <w:szCs w:val="24"/>
          <w:u w:val="single"/>
        </w:rPr>
        <w:t xml:space="preserve">  /  </w:t>
      </w:r>
      <w:r>
        <w:rPr>
          <w:rFonts w:hint="eastAsia" w:ascii="宋体" w:hAnsi="宋体" w:eastAsia="宋体" w:cs="宋体"/>
          <w:b w:val="0"/>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w:t>
      </w:r>
      <w:r>
        <w:rPr>
          <w:rFonts w:hint="eastAsia" w:ascii="宋体" w:hAnsi="宋体" w:eastAsia="宋体" w:cs="宋体"/>
          <w:b/>
          <w:sz w:val="24"/>
          <w:szCs w:val="24"/>
        </w:rPr>
        <w:t xml:space="preserve">第</w:t>
      </w:r>
      <w:r>
        <w:rPr>
          <w:rFonts w:hint="eastAsia" w:ascii="宋体" w:hAnsi="宋体" w:eastAsia="宋体" w:cs="宋体"/>
          <w:b/>
          <w:sz w:val="24"/>
          <w:szCs w:val="24"/>
          <w:u w:val="single"/>
        </w:rPr>
        <w:t xml:space="preserve">  3   </w:t>
      </w:r>
      <w:r>
        <w:rPr>
          <w:rFonts w:hint="eastAsia" w:ascii="宋体" w:hAnsi="宋体" w:eastAsia="宋体" w:cs="宋体"/>
          <w:b/>
          <w:sz w:val="24"/>
          <w:szCs w:val="24"/>
        </w:rPr>
        <w:t xml:space="preserve">种</w:t>
      </w:r>
      <w:r>
        <w:rPr>
          <w:rFonts w:hint="eastAsia" w:ascii="宋体" w:hAnsi="宋体" w:eastAsia="宋体" w:cs="宋体"/>
          <w:sz w:val="24"/>
          <w:szCs w:val="24"/>
        </w:rPr>
        <w:t xml:space="preserve">方式对合同价格进行调整：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（2）关于基准价格的约定：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%时，或材料单价跌幅以已标价工程量清单或预算书中载明材料单价为基础超过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第3种方式：其他价格调整方式：</w:t>
      </w:r>
      <w:r>
        <w:rPr>
          <w:rFonts w:hint="eastAsia" w:ascii="宋体" w:hAnsi="宋体" w:eastAsia="宋体" w:cs="宋体"/>
          <w:b/>
          <w:sz w:val="24"/>
          <w:szCs w:val="24"/>
          <w:u w:val="single"/>
        </w:rPr>
        <w:t xml:space="preserve">  同12.1款 。</w:t>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12 合同价格、计量与支付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12.1 合同价格形式</w:t>
      </w:r>
      <w:r/>
    </w:p>
    <w:p>
      <w:pPr>
        <w:numPr>
          <w:ilvl w:val="0"/>
          <w:numId w:val="13"/>
        </w:num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单价合同。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在合同约定的风险范围内综合单价不可调整。工程量清单中的综合单价和其中以总额报价的项目不可调整。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合同中约定的风险范围：</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1）承包人自行踏勘后的现场施工条件；</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2）承包人的投标施工方案；</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3）工程量变化产生的前期费用及相应措施费；</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4）材料价格（暂定价材料除外）；</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5）采用新的验收标准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风险范围以外的内容：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1）设计变更引起的工程量增减、清单漏项；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2）发包人要求的承包范围以外的附加工程量；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3）暂定价材料、暂定项目；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4）政策性调整费用包括人工工资调整、税率和税种变化；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5）发包人确认的其它项目。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风险范围以外内容的结算原则：</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A、因发包人提出的设计变更部分，增加项目</w:t>
      </w:r>
      <w:r>
        <w:rPr>
          <w:rFonts w:hint="eastAsia" w:ascii="宋体" w:hAnsi="宋体" w:eastAsia="宋体" w:cs="宋体"/>
          <w:color w:val="auto"/>
          <w:sz w:val="24"/>
          <w:szCs w:val="24"/>
          <w:lang w:eastAsia="zh-CN"/>
        </w:rPr>
        <w:t xml:space="preserve">、清单漏项</w:t>
      </w:r>
      <w:r>
        <w:rPr>
          <w:rFonts w:hint="eastAsia" w:ascii="宋体" w:hAnsi="宋体" w:eastAsia="宋体" w:cs="宋体"/>
          <w:color w:val="auto"/>
          <w:sz w:val="24"/>
          <w:szCs w:val="24"/>
        </w:rPr>
        <w:t xml:space="preserve">及签证部分造成新增的工程量清单综合单价的结算原则为：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a.投标书中已有适用于变更工程的综合单价，按投标书中已有的综合单价结算；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c.投标书中无类似综合单价，结算原则为：工程量按实结算，单价依据《建设工程工程量清单计价规范》（GB50500-2013）、《江苏省市政工程计价定额》</w:t>
      </w:r>
      <w:r>
        <w:rPr>
          <w:rFonts w:hint="eastAsia" w:ascii="宋体" w:hAnsi="宋体" w:eastAsia="宋体" w:cs="宋体"/>
          <w:color w:val="auto"/>
          <w:sz w:val="24"/>
          <w:szCs w:val="24"/>
        </w:rPr>
        <w:t xml:space="preserve">（2014）、《江苏省建筑与装饰工程计价定额》（2014）《江苏省建设工程费用定额》（2014）等计价规范中的标准计算经审计后按中标下浮率同步下浮（其中材料价格取定按施工当期的常州市信息指导价格，信息价中没有的材料价格的确定由承包人提出，经监理人、发包人、跟踪审计市场询价调研后确定，确定后的材料价格结算时不让利）。根据上述要求编制综合单价报监理人，经监理人、发包人和跟踪审计共同确认。无法套用定额或不适合套用定额的，依据市场全费用单价（不再计取规费、税金及其他费用），经监理人、发包人和跟踪审计共同确认后执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B、措施项目费的调整与结算办法：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①单价措施项目费的结算同分部分项工程的结算方式（仅指单价固定、工程量按实结算）。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②总价措施项目中以费率报价的，费率不变；总价项目中以费用报价的，按投标时口径折算成费率调整。 如投标费率超过招标人公布的控制价中相应费率的， 结算如发生工程量增加而需调增相应措施费时， 该费率按招标人公布的控制价中相应费率计取； 发生工程量减少而需调减相应措施费时，该费率按投标报价中相应费率计取。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）中标下浮率=【标底价[扣除暂列金额]－中标价[扣除暂列金额]】/标底价[扣除暂列金额]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所有涉及工程结算的签证单上必须有承包人（项目组）、监理工程师、发包人、跟踪审计等相关现场人员的签字和盖章，方可作为竣工结算的依据，签证单上必须明确签证的原因、位置、尺寸、数量、材料、人工、机械台班和签证时间，并附综合单价分析表。</w:t>
      </w:r>
      <w:r/>
    </w:p>
    <w:p>
      <w:pPr>
        <w:numPr>
          <w:ilvl w:val="0"/>
          <w:numId w:val="14"/>
        </w:numPr>
        <w:ind w:left="720" w:hanging="3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 预付款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12.2.1 </w:t>
      </w:r>
      <w:r>
        <w:rPr>
          <w:rFonts w:hint="eastAsia" w:ascii="宋体" w:hAnsi="宋体" w:eastAsia="宋体" w:cs="宋体"/>
          <w:sz w:val="24"/>
          <w:szCs w:val="24"/>
        </w:rPr>
        <w:t xml:space="preserve">预付款的支付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12.2.2 预付款担保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 计量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12.3.1 </w:t>
      </w:r>
      <w:r>
        <w:rPr>
          <w:rFonts w:hint="eastAsia" w:ascii="宋体" w:hAnsi="宋体" w:eastAsia="宋体" w:cs="宋体"/>
          <w:sz w:val="24"/>
          <w:szCs w:val="24"/>
        </w:rPr>
        <w:t xml:space="preserve">计量原则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12.3.2 </w:t>
      </w:r>
      <w:r>
        <w:rPr>
          <w:rFonts w:hint="eastAsia" w:ascii="宋体" w:hAnsi="宋体" w:eastAsia="宋体" w:cs="宋体"/>
          <w:sz w:val="24"/>
          <w:szCs w:val="24"/>
        </w:rPr>
        <w:t xml:space="preserve">计量周期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12.3.3 </w:t>
      </w:r>
      <w:r>
        <w:rPr>
          <w:rFonts w:hint="eastAsia" w:ascii="宋体" w:hAnsi="宋体" w:eastAsia="宋体" w:cs="宋体"/>
          <w:sz w:val="24"/>
          <w:szCs w:val="24"/>
        </w:rPr>
        <w:t xml:space="preserve">单价合同的计量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12.3.4 </w:t>
      </w:r>
      <w:r>
        <w:rPr>
          <w:rFonts w:hint="eastAsia" w:ascii="宋体" w:hAnsi="宋体" w:eastAsia="宋体" w:cs="宋体"/>
          <w:sz w:val="24"/>
          <w:szCs w:val="24"/>
        </w:rPr>
        <w:t xml:space="preserve">总价合同的计量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12.3.5 </w:t>
      </w:r>
      <w:r>
        <w:rPr>
          <w:rFonts w:hint="eastAsia" w:ascii="宋体" w:hAnsi="宋体" w:eastAsia="宋体" w:cs="宋体"/>
          <w:sz w:val="24"/>
          <w:szCs w:val="24"/>
        </w:rPr>
        <w:t xml:space="preserve">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12.3.6 </w:t>
      </w:r>
      <w:r>
        <w:rPr>
          <w:rFonts w:hint="eastAsia" w:ascii="宋体" w:hAnsi="宋体" w:eastAsia="宋体" w:cs="宋体"/>
          <w:sz w:val="24"/>
          <w:szCs w:val="24"/>
        </w:rPr>
        <w:t xml:space="preserve">其他价格形式合同的计量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 工程进度款支付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p>
    <w:p>
      <w:pPr>
        <w:contextualSpacing/>
        <w:ind w:firstLine="480"/>
        <w:spacing w:line="360" w:lineRule="auto"/>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 xml:space="preserve">1)设备到场且经采购人验收合格后付至合同价的30%;</w:t>
      </w:r>
      <w:r/>
    </w:p>
    <w:p>
      <w:pPr>
        <w:contextualSpacing/>
        <w:ind w:firstLine="480"/>
        <w:spacing w:line="360" w:lineRule="auto"/>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 xml:space="preserve">2)所有设备安装并调试验收合格，经审计审定（出审计报告）后支付至审定价的97%;</w:t>
      </w:r>
      <w:r/>
    </w:p>
    <w:p>
      <w:pPr>
        <w:contextualSpacing/>
        <w:ind w:firstLine="480"/>
        <w:spacing w:line="360" w:lineRule="auto"/>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 xml:space="preserve">3)余3%质保金待质保期满后一次性付清。</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关于进度付款申请单编制的约定：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12.4.3 </w:t>
      </w:r>
      <w:r>
        <w:rPr>
          <w:rFonts w:hint="eastAsia" w:ascii="宋体" w:hAnsi="宋体" w:eastAsia="宋体" w:cs="宋体"/>
          <w:b/>
          <w:sz w:val="24"/>
          <w:szCs w:val="24"/>
        </w:rPr>
        <w:t xml:space="preserve">进度付款申请单的提交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12.4.4 </w:t>
      </w:r>
      <w:r>
        <w:rPr>
          <w:rFonts w:hint="eastAsia" w:ascii="宋体" w:hAnsi="宋体" w:eastAsia="宋体" w:cs="宋体"/>
          <w:sz w:val="24"/>
          <w:szCs w:val="24"/>
        </w:rPr>
        <w:t xml:space="preserve">进度款审核和支付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7天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7天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14天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双方协商解决。</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12.4.6 </w:t>
      </w:r>
      <w:r>
        <w:rPr>
          <w:rFonts w:hint="eastAsia" w:ascii="宋体" w:hAnsi="宋体" w:eastAsia="宋体" w:cs="宋体"/>
          <w:sz w:val="24"/>
          <w:szCs w:val="24"/>
        </w:rPr>
        <w:t xml:space="preserve">支付分解表的编制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13 验收和工程试车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 分部分项工程验收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13.1.2 </w:t>
      </w:r>
      <w:r>
        <w:rPr>
          <w:rFonts w:hint="eastAsia" w:ascii="宋体" w:hAnsi="宋体" w:eastAsia="宋体" w:cs="宋体"/>
          <w:sz w:val="24"/>
          <w:szCs w:val="24"/>
        </w:rPr>
        <w:t xml:space="preserve">监理人不能按时进行验收时，应提前</w:t>
      </w:r>
      <w:r>
        <w:rPr>
          <w:rFonts w:hint="eastAsia" w:ascii="宋体" w:hAnsi="宋体" w:eastAsia="宋体" w:cs="宋体"/>
          <w:sz w:val="24"/>
          <w:szCs w:val="24"/>
          <w:u w:val="single"/>
        </w:rPr>
        <w:t xml:space="preserve">  48小时 </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 竣工验收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13.2.2 </w:t>
      </w:r>
      <w:r>
        <w:rPr>
          <w:rFonts w:hint="eastAsia" w:ascii="宋体" w:hAnsi="宋体" w:eastAsia="宋体" w:cs="宋体"/>
          <w:sz w:val="24"/>
          <w:szCs w:val="24"/>
        </w:rPr>
        <w:t xml:space="preserve">竣工验收程序</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关于竣工验收程序的约定：</w:t>
      </w:r>
      <w:r>
        <w:rPr>
          <w:rFonts w:hint="eastAsia" w:ascii="宋体" w:hAnsi="宋体" w:eastAsia="宋体" w:cs="宋体"/>
          <w:b/>
          <w:sz w:val="24"/>
          <w:szCs w:val="24"/>
          <w:u w:val="single"/>
        </w:rPr>
        <w:t xml:space="preserve">项目达到竣工验收条件时，承包人应向监理单位申报预验，预验收合格后，由承包人向发包人提交竣工验收申请及本项目所有建设资料，发包人组织上级相关部门、设计、监理等有关人员进行现场验收并签署验收意见。</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发包人不按照本项约定组织竣工验收、颁发工程接收证书的违约金的计算方法：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13.2.5 </w:t>
      </w:r>
      <w:r>
        <w:rPr>
          <w:rFonts w:hint="eastAsia" w:ascii="宋体" w:hAnsi="宋体" w:eastAsia="宋体" w:cs="宋体"/>
          <w:sz w:val="24"/>
          <w:szCs w:val="24"/>
        </w:rPr>
        <w:t xml:space="preserve">移交、接收全部与部分工程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另行协商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 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13.3.1 </w:t>
      </w:r>
      <w:r>
        <w:rPr>
          <w:rFonts w:hint="eastAsia" w:ascii="宋体" w:hAnsi="宋体" w:eastAsia="宋体" w:cs="宋体"/>
          <w:sz w:val="24"/>
          <w:szCs w:val="24"/>
        </w:rPr>
        <w:t xml:space="preserve">试车程序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13.3.3 </w:t>
      </w:r>
      <w:r>
        <w:rPr>
          <w:rFonts w:hint="eastAsia" w:ascii="宋体" w:hAnsi="宋体" w:eastAsia="宋体" w:cs="宋体"/>
          <w:sz w:val="24"/>
          <w:szCs w:val="24"/>
        </w:rPr>
        <w:t xml:space="preserve">投料试车</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 竣工退场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13.6.1 </w:t>
      </w:r>
      <w:r>
        <w:rPr>
          <w:rFonts w:hint="eastAsia" w:ascii="宋体" w:hAnsi="宋体" w:eastAsia="宋体" w:cs="宋体"/>
          <w:sz w:val="24"/>
          <w:szCs w:val="24"/>
        </w:rPr>
        <w:t xml:space="preserve">竣工退场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14 竣工结算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竣工付款申请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竣工付款申请单应包括的内容：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竣工结算审核</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  双方另行协商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 最终结清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14.4.1 </w:t>
      </w:r>
      <w:r>
        <w:rPr>
          <w:rFonts w:hint="eastAsia" w:ascii="宋体" w:hAnsi="宋体" w:eastAsia="宋体" w:cs="宋体"/>
          <w:sz w:val="24"/>
          <w:szCs w:val="24"/>
        </w:rPr>
        <w:t xml:space="preserve">最终结清申请单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14.4.2 </w:t>
      </w:r>
      <w:r>
        <w:rPr>
          <w:rFonts w:hint="eastAsia" w:ascii="宋体" w:hAnsi="宋体" w:eastAsia="宋体" w:cs="宋体"/>
          <w:sz w:val="24"/>
          <w:szCs w:val="24"/>
        </w:rPr>
        <w:t xml:space="preserve">最终结清证书和支付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发包人完成最终结清申请单的审批并颁发最终结清证书的期限：</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发包人完成支付的期限：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15 缺陷责任期与保修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15.2 缺陷责任期</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     2</w:t>
      </w:r>
      <w:r>
        <w:rPr>
          <w:rFonts w:hint="eastAsia" w:ascii="宋体" w:hAnsi="宋体" w:eastAsia="宋体" w:cs="宋体"/>
          <w:sz w:val="24"/>
          <w:szCs w:val="24"/>
          <w:u w:val="single"/>
          <w:lang w:eastAsia="zh-CN"/>
        </w:rPr>
        <w:t xml:space="preserve">90日历天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 质量保证金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b/>
          <w:sz w:val="24"/>
          <w:szCs w:val="24"/>
          <w:u w:val="single"/>
        </w:rPr>
        <w:t xml:space="preserve">按</w:t>
      </w:r>
      <w:r>
        <w:rPr>
          <w:rFonts w:hint="eastAsia" w:ascii="宋体" w:hAnsi="宋体" w:eastAsia="宋体" w:cs="宋体"/>
          <w:b/>
          <w:color w:val="000000"/>
          <w:sz w:val="24"/>
          <w:szCs w:val="24"/>
          <w:u w:val="single"/>
        </w:rPr>
        <w:t xml:space="preserve">建质[2017]138号文</w:t>
      </w:r>
      <w:r>
        <w:rPr>
          <w:rFonts w:hint="eastAsia" w:ascii="宋体" w:hAnsi="宋体" w:eastAsia="宋体" w:cs="宋体"/>
          <w:b/>
          <w:sz w:val="24"/>
          <w:szCs w:val="24"/>
          <w:u w:val="single"/>
        </w:rPr>
        <w:t xml:space="preserve">执行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15.3.1 </w:t>
      </w:r>
      <w:r>
        <w:rPr>
          <w:rFonts w:hint="eastAsia" w:ascii="宋体" w:hAnsi="宋体" w:eastAsia="宋体" w:cs="宋体"/>
          <w:sz w:val="24"/>
          <w:szCs w:val="24"/>
        </w:rPr>
        <w:t xml:space="preserve">承包人提供质量保证金的方式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%的工程款；</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结算审定价的3%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15.3.2 </w:t>
      </w:r>
      <w:r>
        <w:rPr>
          <w:rFonts w:hint="eastAsia" w:ascii="宋体" w:hAnsi="宋体" w:eastAsia="宋体" w:cs="宋体"/>
          <w:sz w:val="24"/>
          <w:szCs w:val="24"/>
        </w:rPr>
        <w:t xml:space="preserve">质量保证金的扣留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 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15.4.1 </w:t>
      </w:r>
      <w:r>
        <w:rPr>
          <w:rFonts w:hint="eastAsia" w:ascii="宋体" w:hAnsi="宋体" w:eastAsia="宋体" w:cs="宋体"/>
          <w:sz w:val="24"/>
          <w:szCs w:val="24"/>
        </w:rPr>
        <w:t xml:space="preserve">保修责任</w:t>
      </w:r>
      <w:r/>
    </w:p>
    <w:p>
      <w:pPr>
        <w:ind w:firstLine="420"/>
        <w:pageBreakBefore w:val="0"/>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本工程质量保修期二年。</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15.4.3 </w:t>
      </w:r>
      <w:r>
        <w:rPr>
          <w:rFonts w:hint="eastAsia" w:ascii="宋体" w:hAnsi="宋体" w:eastAsia="宋体" w:cs="宋体"/>
          <w:sz w:val="24"/>
          <w:szCs w:val="24"/>
        </w:rPr>
        <w:t xml:space="preserve">修复通知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   24小时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16 违约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16.1 发包人违约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16.1.1 </w:t>
      </w:r>
      <w:r>
        <w:rPr>
          <w:rFonts w:hint="eastAsia" w:ascii="宋体" w:hAnsi="宋体" w:eastAsia="宋体" w:cs="宋体"/>
          <w:sz w:val="24"/>
          <w:szCs w:val="24"/>
        </w:rPr>
        <w:t xml:space="preserve">发包人违约的情形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16.1.2 </w:t>
      </w:r>
      <w:r>
        <w:rPr>
          <w:rFonts w:hint="eastAsia" w:ascii="宋体" w:hAnsi="宋体" w:eastAsia="宋体" w:cs="宋体"/>
          <w:sz w:val="24"/>
          <w:szCs w:val="24"/>
        </w:rPr>
        <w:t xml:space="preserve">发包人违约的责任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sz w:val="24"/>
          <w:szCs w:val="24"/>
          <w:u w:val="single"/>
        </w:rPr>
        <w:t xml:space="preserve">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16.1.3 因发包人违约解除合同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承包人按16.1.1项[发包人违约的情形]约定暂定施工满</w:t>
      </w:r>
      <w:r>
        <w:rPr>
          <w:rFonts w:hint="eastAsia" w:ascii="宋体" w:hAnsi="宋体" w:eastAsia="宋体" w:cs="宋体"/>
          <w:sz w:val="24"/>
          <w:szCs w:val="24"/>
          <w:u w:val="single"/>
        </w:rPr>
        <w:t xml:space="preserve">  90   </w:t>
      </w:r>
      <w:r>
        <w:rPr>
          <w:rFonts w:hint="eastAsia" w:ascii="宋体" w:hAnsi="宋体" w:eastAsia="宋体" w:cs="宋体"/>
          <w:sz w:val="24"/>
          <w:szCs w:val="24"/>
        </w:rPr>
        <w:t xml:space="preserve">天后发包人仍不纠正其违约行为并致使合同目的不能实现的，承包人有权解除合同。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 承包人违约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16.2.1 </w:t>
      </w:r>
      <w:r>
        <w:rPr>
          <w:rFonts w:hint="eastAsia" w:ascii="宋体" w:hAnsi="宋体" w:eastAsia="宋体" w:cs="宋体"/>
          <w:sz w:val="24"/>
          <w:szCs w:val="24"/>
        </w:rPr>
        <w:t xml:space="preserve">承包人违约的情形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（1）工期延误：由承包人因自身原因未能在承诺工期内完成招标范围内的全部工程内容，逾期业主将按现金2000元/天处罚。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（2）合同履行过程中，承包人由于资金问题发生中途停工，则发包人有权终止施工合同，除没收承包人履约保证金外，承包人还应承担由此造成的经济损失。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在施工合同履行过程中，承包人必须保证施工人员的工资及时发放，如发生拖欠工资情况且情节特别严重的（恶意拖欠），发包人有权终止合同，除没收承包人履约保证金外，承包人还应承担由此造成的经济损失。发包人有权将承包人的剩余工程款用于代为支付农民工工资。</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（4）在施工合同履约过程中，承包人必须严格落实安全措施，设立专职安全员，消除施工过程中的可能存在的安全隐患，如造成安全事故均由承包人负责。</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承包人必须严格按照设计方案、招标文件工程量清单内容、相关规范及技术要求组织施工，若承包人未经发包人书面同意擅自扩大施工范围，造成工程量增加及工程总价增加，发包人有权终止施工合同并有权拒付所有工程款，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16.2.2 </w:t>
      </w:r>
      <w:r>
        <w:rPr>
          <w:rFonts w:hint="eastAsia" w:ascii="宋体" w:hAnsi="宋体" w:eastAsia="宋体" w:cs="宋体"/>
          <w:sz w:val="24"/>
          <w:szCs w:val="24"/>
        </w:rPr>
        <w:t xml:space="preserve">承包人违约的责任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16.2.3 </w:t>
      </w:r>
      <w:r>
        <w:rPr>
          <w:rFonts w:hint="eastAsia" w:ascii="宋体" w:hAnsi="宋体" w:eastAsia="宋体" w:cs="宋体"/>
          <w:sz w:val="24"/>
          <w:szCs w:val="24"/>
        </w:rPr>
        <w:t xml:space="preserve">因承包人违约解除合同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17 不可抗力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不可抗力的确认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17.4 因不可抗力解除合同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天内完成款项的支付。</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18 保险</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18.1 工程保险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  投保建筑工程团体人身意外险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18.3 其他保险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按文件规定执行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 按文件规定执行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18.7 通知义务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20 争议解决</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 争议评审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20.3.1 </w:t>
      </w:r>
      <w:r>
        <w:rPr>
          <w:rFonts w:hint="eastAsia" w:ascii="宋体" w:hAnsi="宋体" w:eastAsia="宋体" w:cs="宋体"/>
          <w:sz w:val="24"/>
          <w:szCs w:val="24"/>
        </w:rPr>
        <w:t xml:space="preserve">争议评审小组的确定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20.3.2 </w:t>
      </w:r>
      <w:r>
        <w:rPr>
          <w:rFonts w:hint="eastAsia" w:ascii="宋体" w:hAnsi="宋体" w:eastAsia="宋体" w:cs="宋体"/>
          <w:sz w:val="24"/>
          <w:szCs w:val="24"/>
        </w:rPr>
        <w:t xml:space="preserve">争议评审小组的决定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20.4 仲裁或诉讼</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种方式解决：</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仲裁委员会申请仲裁；</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人民法院起诉。</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 补充条款：</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（1）承包人应根据设计方案、国家标准及施工规范要求的检验项目进行检验，对检验中发生材料质量问题的材料检验费用由承包人承担。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（2）施工中产生的土严禁外运，一经发现，将按镇区相关规定处理并每次罚款5万元，情况严重者，按上级部门相关规定追究刑事责任。同时发包人有权终止施工合同，没收承包人合同履约保证金。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（3）工程量的签证均须得到发包人、监理、第三方测量机构等部门的认可。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（4）本工程的</w:t>
      </w:r>
      <w:r>
        <w:rPr>
          <w:rFonts w:hint="eastAsia" w:ascii="宋体" w:hAnsi="宋体" w:eastAsia="宋体" w:cs="宋体"/>
          <w:sz w:val="24"/>
          <w:szCs w:val="24"/>
          <w:lang w:val="en-US" w:eastAsia="zh-CN"/>
        </w:rPr>
        <w:t xml:space="preserve">结</w:t>
      </w:r>
      <w:r>
        <w:rPr>
          <w:rFonts w:hint="eastAsia" w:ascii="宋体" w:hAnsi="宋体" w:eastAsia="宋体" w:cs="宋体"/>
          <w:sz w:val="24"/>
          <w:szCs w:val="24"/>
        </w:rPr>
        <w:t xml:space="preserve">算最终审定核减额超过送审价10%的，审计费用由施工单位全部承担，并由施工单位直接支付给审计单位。</w:t>
      </w:r>
      <w:r/>
    </w:p>
    <w:p>
      <w:pPr>
        <w:ind w:right="0" w:firstLine="480"/>
        <w:keepLines w:val="0"/>
        <w:keepNext w:val="0"/>
        <w:pageBreakBefore w:val="0"/>
        <w:spacing w:line="360" w:lineRule="auto"/>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如果中标单位拖欠农民工工资，经查确认为事实后发包人将中标单位拖欠农民工工资的金额直接支付至农民工手中，支付的金额发包人在工程款中扣除；并且发包人将对乙方按拖欠金额的50%进行罚款</w:t>
      </w:r>
      <w:r>
        <w:rPr>
          <w:rFonts w:hint="eastAsia" w:ascii="宋体" w:hAnsi="宋体" w:eastAsia="宋体" w:cs="宋体"/>
          <w:sz w:val="24"/>
          <w:szCs w:val="24"/>
          <w:lang w:eastAsia="zh-CN"/>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21.1</w:t>
      </w:r>
      <w:r>
        <w:rPr>
          <w:rFonts w:hint="eastAsia" w:ascii="宋体" w:hAnsi="宋体" w:eastAsia="宋体" w:cs="宋体"/>
          <w:sz w:val="24"/>
          <w:szCs w:val="24"/>
        </w:rPr>
        <w:t xml:space="preserve">分包和转包：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21.2</w:t>
      </w:r>
      <w:r>
        <w:rPr>
          <w:rFonts w:hint="eastAsia" w:ascii="宋体" w:hAnsi="宋体" w:eastAsia="宋体" w:cs="宋体"/>
          <w:sz w:val="24"/>
          <w:szCs w:val="24"/>
        </w:rPr>
        <w:t xml:space="preserve">安全施工：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施工期间承包人应加强施工管理，防止安全事故发生，如发生施工安全事故，所产生的责任和经济损失由承包人承担。</w:t>
      </w:r>
      <w:r>
        <w:rPr>
          <w:rFonts w:hint="eastAsia" w:ascii="宋体" w:hAnsi="宋体" w:eastAsia="宋体" w:cs="宋体"/>
          <w:sz w:val="24"/>
          <w:szCs w:val="24"/>
        </w:rPr>
        <w:br w:type="page" w:clear="all"/>
      </w:r>
      <w:r/>
    </w:p>
    <w:p>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工程保修书</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发包人(全称):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p>
    <w:p>
      <w:pPr>
        <w:ind w:firstLine="420"/>
        <w:pageBreakBefore w:val="0"/>
        <w:spacing w:line="360" w:lineRule="auto"/>
        <w:rPr>
          <w:rFonts w:hint="default" w:ascii="宋体" w:hAnsi="宋体" w:eastAsia="宋体" w:cs="宋体"/>
          <w:sz w:val="24"/>
          <w:szCs w:val="24"/>
          <w:u w:val="single"/>
          <w:lang w:val="en-US"/>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lang w:val="en-US" w:eastAsia="zh-CN"/>
        </w:rPr>
        <w:t xml:space="preserve">                      </w:t>
      </w:r>
      <w:r/>
    </w:p>
    <w:p>
      <w:pPr>
        <w:ind w:firstLine="42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为保证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（工程名称）在合理使用期限内正常使用，发包人承包人协商一致签订工程质量保修书。</w:t>
      </w:r>
      <w:r/>
    </w:p>
    <w:p>
      <w:pPr>
        <w:ind w:firstLine="348"/>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承包人在质量保修期内按照有关管理规定及双方约定承担工程质量保修责任。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质量保修范围包括地基基础工程、主体结构工程、屋面防水工程和双方约定的其他土建工程，以及电气管线、上下水管线的安装工程等项目。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具体质量保修内容双方约定如下：</w:t>
      </w:r>
      <w:r>
        <w:rPr>
          <w:rFonts w:hint="eastAsia" w:ascii="宋体" w:hAnsi="宋体" w:eastAsia="宋体" w:cs="宋体"/>
          <w:sz w:val="24"/>
          <w:szCs w:val="24"/>
          <w:u w:val="single"/>
        </w:rPr>
        <w:t xml:space="preserve"> 按《建筑工程质量管理条例》的规定执行。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p>
    <w:p>
      <w:pPr>
        <w:ind w:left="480"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质量保修期从工程实际竣工之日算起。分单项竣工验收的工程，按单项工程分别计算质量保修期。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双方根据国家有关规定，结合具体工程约定质量保修期如下：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1.地基基础工程和主体结构工程为设计文件规定的该工程合理使用年限；</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2.屋面防水工程、有防水要求的卫生间、房间和外墙面的防渗漏为</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个采暖期、供冷期；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1、属于保修范围和内容的项目，承包人应在接到修理通知之日后7天内派人修理。承包人不在约定期限内，派人修理，发包人可委托其他人员修理，保修费用从质量保修金内扣除。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2、发生须紧急抢修事故(如上水跑水、漏水等)，承包人接到事故通知后，应立即到达事故现场抢修。非承包人施工质量引起的事故，抢修费用由发包人承担。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四、质量保修金的支付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本工程约定的工程质量保修金为审计后总工程价款的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五、质量保修金的返还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发包人在质量保修期满后14天内，将剩余保修金（不计利息）返还承包人。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六、其他</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本工程质保期为两年，质保金待二年质保期满经复验合格后一次性付清（不计息）。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本工程质量保修书作为施工合同附件，由施工合同发包人承包人双方共同签署。</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委托代表人(签字)：                      委托代表人(签字)：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sz w:val="24"/>
          <w:szCs w:val="24"/>
        </w:rPr>
        <w:sectPr>
          <w:footerReference w:type="default" r:id="rId16"/>
          <w:footerReference w:type="even" r:id="rId17"/>
          <w:footerReference w:type="first" r:id="rId18"/>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p>
    <w:p>
      <w:pPr>
        <w:ind w:firstLine="645"/>
        <w:jc w:val="center"/>
        <w:pageBreakBefore w:val="0"/>
        <w:spacing w:line="360" w:lineRule="auto"/>
        <w:tabs>
          <w:tab w:val="left" w:pos="640" w:leader="none"/>
        </w:tabs>
        <w:rPr>
          <w:rFonts w:hint="eastAsia" w:ascii="宋体" w:hAnsi="宋体" w:eastAsia="宋体" w:cs="宋体"/>
          <w:b/>
          <w:sz w:val="24"/>
          <w:szCs w:val="24"/>
        </w:rPr>
      </w:pPr>
      <w:r>
        <w:rPr>
          <w:rFonts w:hint="eastAsia" w:ascii="宋体" w:hAnsi="宋体" w:eastAsia="宋体" w:cs="宋体"/>
          <w:b/>
          <w:sz w:val="24"/>
          <w:szCs w:val="24"/>
        </w:rPr>
        <w:t xml:space="preserve">建设工程廉政责任书</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发包人：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承包人：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一、双方的责任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1.1应严格遵守国家关于市场准入、项目招标投标、工程建设、施工安装和市场活动等有关法律、法规、相关政策、以及廉政建设的各项规定。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1.2严格执行建设工程项目承发包合同文件，自觉按合同办事。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各项活动必须坚持公开、公平、公正、诚信、透明的原则（除法律法规另有规定者外），不得为获取不正当的利益，损害国家、集体和对方利益，不得违反工程建设管理、施工安装的规章制度。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1.4发现对方在业务活动中有违规、违纪、违法行为的，应及时提醒对方，情节严重的，应向其上级主管部门或纪检监察、司法等有关机关举报。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二、发包人责任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发包人的领导和从事该建设工程项目的工作人员，在工程建设的事前、事中、事后应遵守以下规定：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2.1不得向承包人和相关单位索要或接受回扣、礼金、有价证券、贵重物品和好处费、感谢费等。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2.2不得在承包人和相关单位报销任何应由发包人或个人支付的费用。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2.3不得要求、暗示或接受承包人和相关单位为个人装修住房、婚丧嫁娶、配偶子女的工作安排以及出国（境）、旅游等提供方便。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2.4不得参加有可能影响公正执行公务的承包人和相关单位的宴请和健身、娱乐等活动。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三、承包人责任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应与发包人保持正常的业务交往，按照有关法律法规和程序开展业务工作，严格执行工程建设的有关方针、政策，尤其是有关建筑施工安装的强制性标准和规范，并遵守以下规定：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3.1不得以任何理由向发包人、相关单位及其工作人员索要、接受或赠送礼金、有价证券、贵重物品及回扣、好处费、感谢费等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3.2不得以任何理由为发包人和相关单位报销应由对方或个人支付的费用。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3.3不得接受或暗示为发包人、相关单位或个人装修住房、婚丧嫁娶、配偶子女的工作安排以及出国（境）、旅游等提供方便。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3.4不得以任何理由为发包人、相关单位或个人组织有可能影响公正执行公务的宴请、健身、娱乐等活动。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发包人工作人员有违反本责任书第一、二条责任行为的，按照管理权限。依据有关法律法规和规定给予党纪、政纪处分或组织处理；涉嫌犯罪的，移交司法机关追究刑事责任；给承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承包人工作人员有违反责任书第一、三条责任行为的，按照管理权限，依据有关法律法规和规定给予党纪、政纪处分或组织处理；涉嫌犯罪的，移交司法机关追究刑事责任；给发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五、责任书的有效期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本责任书的有效期为双方签署之日起至该工程项目竣工验收合格时止。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六、责任书份数</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本责任书一式二份，发包人承包人各执一份，具有同等效力。</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     承包人单位：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4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4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安全生产合同</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（建设单位与施工单位）</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以下简称“甲方”）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（以下简称“乙方”）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施工合同的实施过程中创造安全、高效的施工环境，切实搞好本项目的安全管理工作，特此签订安全生产合同。具体如下：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1、严格遵守国家有关安全生产的法律法规，认真执行工程承包合同中的有关安全要求。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2、按照“安全第一、预防为主”和坚持“管生产必需管安全”的原则进行安全生产管理，做到生产与安全工作同时计划、布置、检查、总结和评比。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3、定期召开安全生产协调会，及时传达中央及地方有关安全生产的精神。</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4、组织对乙方施工现场安全生产检查，建立安全生产责任制网络、汇总重要危险源、监督乙方及时处理发现的各种安全隐患。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1、严格遵守国家有关安全生产的法律法规、有关安全生产的规定，认真执行工程承包合同中的有关安全要求，接受甲方和监督理工程师对安全生产工作的指导。</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3、建立健全安全产生责任制网络。从派住项目实施的项目经理到生产工人（包括临</w:t>
      </w:r>
      <w:r>
        <w:rPr>
          <w:rFonts w:hint="eastAsia" w:ascii="宋体" w:hAnsi="宋体" w:eastAsia="宋体" w:cs="宋体"/>
          <w:sz w:val="24"/>
          <w:szCs w:val="24"/>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4、乙方在任何时候都应采取各种合理的预防措施，防止其人员发生任何违法、违禁 、暴力、违规或妨碍治安的行为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6、加强施工中交通运输安全管理，各种运输机械等需划定运输线路行驶。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7、对于易燃易爆的材料除应专门有效封赛闭、妥善保管之处，还应配备有足够的消防设施所有施工人员都应熟悉消防设备的性能和使用方法。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8、操作人员上岗，必须按规定穿戴防护用品。施工负责人和安全检查员随时检查劳动防护用品的穿戴情况，不按规定穿戴防护用品的人员不得上岗。</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10、施工现场必须具有相关的安全标志牌。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11、建立主要危险源备案制度，要明确潜在隐患、防范措施和落实责任人。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如因甲方或乙方违约造成安全事故，将报请有关部门依法追究责任。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本合同一式二份，由双方法定代表人或其授权的代理人签署和加盖公章后生效，全部工程竣工验收后失效。</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                           乙      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法定代表人（或授权代理人）：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地      址：</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电      话：</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日      期：</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ectPr>
          <w:headerReference w:type="default" r:id="rId11"/>
          <w:footerReference w:type="default" r:id="rId19"/>
          <w:footnotePr/>
          <w:endnotePr/>
          <w:type w:val="nextPage"/>
          <w:pgSz w:w="11907" w:h="16840" w:orient="portrait"/>
          <w:pgMar w:top="1118" w:right="1302" w:bottom="1014" w:left="1181" w:header="878" w:footer="854" w:gutter="0"/>
          <w:cols w:num="1" w:sep="0" w:space="720" w:equalWidth="1"/>
          <w:docGrid w:linePitch="360"/>
        </w:sectPr>
      </w:pPr>
      <w:r/>
      <w:r/>
    </w:p>
    <w:p>
      <w:pPr>
        <w:jc w:val="center"/>
        <w:spacing w:line="360" w:lineRule="auto"/>
        <w:rPr>
          <w:b/>
          <w:sz w:val="36"/>
          <w:szCs w:val="36"/>
          <w:highlight w:val="none"/>
        </w:rPr>
        <w:outlineLvl w:val="0"/>
      </w:pPr>
      <w:r>
        <w:rPr>
          <w:b/>
          <w:sz w:val="36"/>
          <w:szCs w:val="36"/>
          <w:highlight w:val="none"/>
        </w:rPr>
        <w:t xml:space="preserve">第七章   投标文件格式</w:t>
      </w:r>
      <w:bookmarkEnd w:id="821"/>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spacing w:line="360" w:lineRule="auto"/>
        <w:rPr>
          <w:b/>
          <w:spacing w:val="20"/>
          <w:sz w:val="32"/>
          <w:szCs w:val="32"/>
          <w:highlight w:val="none"/>
        </w:rPr>
        <w:outlineLvl w:val="2"/>
      </w:pPr>
      <w:r>
        <w:rPr>
          <w:b/>
          <w:spacing w:val="20"/>
          <w:sz w:val="32"/>
          <w:szCs w:val="32"/>
          <w:highlight w:val="none"/>
        </w:rPr>
        <w:br w:type="page" w:clear="all"/>
      </w:r>
      <w:r/>
    </w:p>
    <w:p>
      <w:pPr>
        <w:jc w:val="center"/>
        <w:rPr>
          <w:rFonts w:hint="default" w:ascii="宋体" w:hAnsi="宋体" w:eastAsia="宋体" w:cs="Times New Roman"/>
          <w:b/>
          <w:sz w:val="32"/>
          <w:szCs w:val="32"/>
        </w:rPr>
      </w:pPr>
      <w:r/>
      <w:bookmarkStart w:id="822" w:name="_Toc311189788"/>
      <w:r>
        <w:rPr>
          <w:rFonts w:hint="eastAsia" w:ascii="宋体" w:hAnsi="宋体" w:eastAsia="宋体" w:cs="Times New Roman"/>
          <w:b/>
          <w:sz w:val="32"/>
          <w:szCs w:val="32"/>
        </w:rPr>
        <w:t xml:space="preserve">一、资格证明文件</w:t>
      </w:r>
      <w:r/>
    </w:p>
    <w:p>
      <w:pPr>
        <w:rPr>
          <w:rFonts w:hint="default" w:ascii="Times New Roman" w:hAnsi="Times New Roman" w:eastAsia="宋体" w:cs="Times New Roman"/>
          <w:b/>
        </w:rPr>
      </w:pPr>
      <w:r>
        <w:rPr>
          <w:rFonts w:hint="default" w:ascii="Times New Roman" w:hAnsi="Times New Roman" w:eastAsia="宋体" w:cs="Times New Roman"/>
          <w:b/>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1 </w:t>
      </w:r>
      <w:r>
        <w:rPr>
          <w:rFonts w:hint="default" w:ascii="Times New Roman" w:hAnsi="Times New Roman" w:eastAsia="宋体" w:cs="Times New Roman"/>
          <w:sz w:val="24"/>
        </w:rPr>
        <w:t xml:space="preserve">满足《中华人民共和国政府采购法》第二十二条规定及法律法规的其他规定</w:t>
      </w:r>
      <w:r/>
    </w:p>
    <w:p>
      <w:pPr>
        <w:jc w:val="left"/>
        <w:keepLines/>
        <w:keepNext/>
        <w:spacing w:before="360" w:after="120"/>
        <w:widowControl w:val="off"/>
        <w:rPr>
          <w:rFonts w:ascii="Times New Roman" w:hAnsi="Times New Roman" w:eastAsia="宋体" w:cs="Times New Roman"/>
          <w:b w:val="0"/>
          <w:bCs/>
          <w:color w:val="000000"/>
          <w:sz w:val="24"/>
          <w:szCs w:val="20"/>
          <w:u w:val="none"/>
          <w:lang w:val="en-US" w:eastAsia="zh-CN" w:bidi="ar-SA"/>
        </w:rPr>
        <w:outlineLvl w:val="2"/>
      </w:pPr>
      <w:r>
        <w:rPr>
          <w:rFonts w:ascii="Times New Roman" w:hAnsi="Times New Roman" w:eastAsia="宋体" w:cs="Times New Roman"/>
          <w:b w:val="0"/>
          <w:color w:val="000000"/>
          <w:sz w:val="24"/>
          <w:szCs w:val="20"/>
          <w:u w:val="none"/>
          <w:lang w:val="en-US" w:eastAsia="zh-CN" w:bidi="ar-SA"/>
        </w:rPr>
        <w:t xml:space="preserve">1-</w:t>
      </w:r>
      <w:r>
        <w:rPr>
          <w:rFonts w:hint="eastAsia" w:ascii="Times New Roman" w:hAnsi="Times New Roman" w:eastAsia="宋体" w:cs="Times New Roman"/>
          <w:b w:val="0"/>
          <w:color w:val="000000"/>
          <w:sz w:val="24"/>
          <w:szCs w:val="20"/>
          <w:u w:val="none"/>
          <w:lang w:val="en-US" w:eastAsia="zh-CN" w:bidi="ar-SA"/>
        </w:rPr>
        <w:t xml:space="preserve">1</w:t>
      </w:r>
      <w:r>
        <w:rPr>
          <w:rFonts w:ascii="Times New Roman" w:hAnsi="Times New Roman" w:eastAsia="宋体" w:cs="Times New Roman"/>
          <w:b w:val="0"/>
          <w:color w:val="000000"/>
          <w:sz w:val="24"/>
          <w:szCs w:val="20"/>
          <w:u w:val="none"/>
          <w:lang w:val="en-US" w:eastAsia="zh-CN" w:bidi="ar-SA"/>
        </w:rPr>
        <w:t xml:space="preserve"> 投标人资格声明</w:t>
      </w:r>
      <w:r>
        <w:rPr>
          <w:rFonts w:hint="eastAsia" w:ascii="Times New Roman" w:hAnsi="Times New Roman" w:eastAsia="宋体" w:cs="Times New Roman"/>
          <w:b w:val="0"/>
          <w:color w:val="000000"/>
          <w:sz w:val="24"/>
          <w:szCs w:val="20"/>
          <w:u w:val="none"/>
          <w:lang w:val="en-US" w:eastAsia="zh-CN" w:bidi="ar-SA"/>
        </w:rPr>
        <w:t xml:space="preserve">函</w:t>
      </w:r>
      <w:r>
        <w:rPr>
          <w:rFonts w:ascii="Times New Roman" w:hAnsi="Times New Roman" w:eastAsia="宋体" w:cs="Times New Roman"/>
          <w:b w:val="0"/>
          <w:color w:val="000000"/>
          <w:sz w:val="24"/>
          <w:szCs w:val="20"/>
          <w:u w:val="none"/>
          <w:lang w:val="en-US" w:eastAsia="zh-CN" w:bidi="ar-SA"/>
        </w:rPr>
        <w:t xml:space="preserve">（实质性格式）</w:t>
      </w:r>
      <w:r/>
    </w:p>
    <w:p>
      <w:pPr>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jc w:val="center"/>
        <w:spacing w:before="120" w:line="360" w:lineRule="auto"/>
        <w:widowControl/>
        <w:rPr>
          <w:rFonts w:hint="default" w:ascii="宋体" w:hAnsi="宋体" w:eastAsia="宋体" w:cs="宋体"/>
          <w:szCs w:val="21"/>
        </w:rPr>
      </w:pPr>
      <w:r>
        <w:rPr>
          <w:rFonts w:hint="eastAsia" w:ascii="宋体" w:hAnsi="宋体" w:eastAsia="宋体" w:cs="宋体"/>
          <w:b/>
          <w:sz w:val="28"/>
          <w:szCs w:val="28"/>
        </w:rPr>
        <w:t xml:space="preserve">投标人资格声明函</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致：</w:t>
      </w:r>
      <w:r>
        <w:rPr>
          <w:rFonts w:hint="eastAsia" w:ascii="Times New Roman" w:hAnsi="Times New Roman" w:eastAsia="宋体" w:cs="Times New Roman"/>
          <w:sz w:val="24"/>
          <w:lang w:eastAsia="zh-CN"/>
        </w:rPr>
        <w:t xml:space="preserve">江苏恒卓工程管理咨询有限公司</w:t>
      </w:r>
      <w:r/>
    </w:p>
    <w:p>
      <w:pPr>
        <w:ind w:firstLine="960"/>
        <w:jc w:val="left"/>
        <w:spacing w:line="460" w:lineRule="exact"/>
        <w:widowControl w:val="off"/>
        <w:rPr>
          <w:rFonts w:hint="default" w:ascii="宋体" w:hAnsi="Times New Roman" w:eastAsia="宋体" w:cs="Times New Roman"/>
          <w:sz w:val="24"/>
          <w:szCs w:val="24"/>
          <w:u w:val="single"/>
          <w:lang w:val="en-US" w:eastAsia="zh-CN" w:bidi="ar-SA"/>
        </w:rPr>
      </w:pPr>
      <w:r>
        <w:rPr>
          <w:rFonts w:hint="eastAsia" w:ascii="宋体" w:hAnsi="Times New Roman" w:eastAsia="宋体" w:cs="Times New Roman"/>
          <w:sz w:val="24"/>
          <w:szCs w:val="24"/>
          <w:u w:val="single"/>
          <w:lang w:val="en-US" w:eastAsia="zh-CN" w:bidi="ar-SA"/>
        </w:rPr>
        <w:t xml:space="preserve">（采购人名称）</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按照《中华人民共和国政府采购法》第二十二条和招标文件的规定，我单位郑重声明如下：</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一、我单位是按照中华人民共和国法律规定登记注册的，注册地点为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，全称为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，统一社会信用代码为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，法定代表人（单位负责人）为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，具有独立承担民事责任的能力</w:t>
      </w:r>
      <w:r>
        <w:rPr>
          <w:rFonts w:hint="eastAsia" w:ascii="宋体" w:hAnsi="Times New Roman" w:eastAsia="宋体" w:cs="Times New Roman"/>
          <w:b/>
          <w:sz w:val="24"/>
          <w:szCs w:val="24"/>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lang w:val="en-US" w:eastAsia="zh-CN" w:bidi="ar-SA"/>
        </w:rPr>
        <w:t xml:space="preserve">。</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二、我单位具有良好的商业信誉（指投标人经营状况良好，无本资格声明第十条情形）和健全的财务会计制度。</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三、我单位依法进行纳税和社会保险申报并实际履行了义务。</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四、我单位具有履行本项目采购合同所必需的设备和专业技术能力，并具有履行合同的良好</w:t>
      </w:r>
      <w:r>
        <w:rPr>
          <w:rFonts w:hint="default" w:ascii="宋体" w:hAnsi="Times New Roman" w:eastAsia="宋体" w:cs="Times New Roman"/>
          <w:sz w:val="24"/>
          <w:szCs w:val="24"/>
          <w:lang w:val="en-US" w:eastAsia="zh-CN" w:bidi="ar-SA"/>
        </w:rPr>
        <w:t xml:space="preserve">记录</w:t>
      </w:r>
      <w:r>
        <w:rPr>
          <w:rFonts w:hint="eastAsia" w:ascii="宋体" w:hAnsi="Times New Roman" w:eastAsia="宋体" w:cs="Times New Roman"/>
          <w:sz w:val="24"/>
          <w:szCs w:val="24"/>
          <w:lang w:val="en-US" w:eastAsia="zh-CN" w:bidi="ar-SA"/>
        </w:rPr>
        <w:t xml:space="preserve">。为履行本项采购合同我单位具备如下主要设备和主要专业技术能力:</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主要设备有：</w:t>
      </w:r>
      <w:r>
        <w:rPr>
          <w:rFonts w:hint="default"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主要专业技术能力有</w:t>
      </w:r>
      <w:r>
        <w:rPr>
          <w:rFonts w:hint="eastAsia"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六、我单位具备法律、行政法规规定的其他条件。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七、与我单位存在“单位负责人为同一人或者存在直接控股、管理关系”的其他单位信息如下（如无此情形的，填写“无”）：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1、与我单位的法定代表人（单位负责人）为同一人的其他单位如下：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2、我单位直接控股的其他单位如下：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3、与我单位存在管理关系的其他单位如下：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八、</w:t>
      </w:r>
      <w:r>
        <w:rPr>
          <w:rFonts w:hint="default" w:ascii="宋体" w:hAnsi="Times New Roman" w:eastAsia="宋体" w:cs="Times New Roman"/>
          <w:sz w:val="24"/>
          <w:szCs w:val="24"/>
          <w:lang w:val="en-US" w:eastAsia="zh-CN" w:bidi="ar-SA"/>
        </w:rPr>
        <w:t xml:space="preserve">我</w:t>
      </w:r>
      <w:r>
        <w:rPr>
          <w:rFonts w:hint="eastAsia" w:ascii="宋体" w:hAnsi="Times New Roman" w:eastAsia="宋体" w:cs="Times New Roman"/>
          <w:sz w:val="24"/>
          <w:szCs w:val="24"/>
          <w:lang w:val="en-US" w:eastAsia="zh-CN" w:bidi="ar-SA"/>
        </w:rPr>
        <w:t xml:space="preserve">单位</w:t>
      </w:r>
      <w:r>
        <w:rPr>
          <w:rFonts w:hint="default" w:ascii="宋体" w:hAnsi="Times New Roman" w:eastAsia="宋体" w:cs="Times New Roman"/>
          <w:sz w:val="24"/>
          <w:szCs w:val="24"/>
          <w:lang w:val="en-US" w:eastAsia="zh-CN" w:bidi="ar-SA"/>
        </w:rPr>
        <w:t xml:space="preserve">不属于为本项目提供整体设计、规范编制或者项目管理、监理、检测等服务的投标人。</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九、</w:t>
      </w:r>
      <w:r>
        <w:rPr>
          <w:rFonts w:hint="default" w:ascii="宋体" w:hAnsi="Times New Roman" w:eastAsia="宋体" w:cs="Times New Roman"/>
          <w:sz w:val="24"/>
          <w:szCs w:val="24"/>
          <w:lang w:val="en-US" w:eastAsia="zh-CN" w:bidi="ar-SA"/>
        </w:rPr>
        <w:t xml:space="preserve">我单位无以下不良信用记录情形：</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1</w:t>
      </w:r>
      <w:r>
        <w:rPr>
          <w:rFonts w:hint="eastAsia" w:ascii="宋体" w:hAnsi="Times New Roman" w:eastAsia="宋体" w:cs="Times New Roman"/>
          <w:sz w:val="24"/>
          <w:szCs w:val="24"/>
          <w:lang w:val="en-US" w:eastAsia="zh-CN" w:bidi="ar-SA"/>
        </w:rPr>
        <w:t xml:space="preserve">、在“信用中国”网站被列入失信被执行人和重大税收违法案件当事人名单；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2</w:t>
      </w:r>
      <w:r>
        <w:rPr>
          <w:rFonts w:hint="eastAsia" w:ascii="宋体" w:hAnsi="Times New Roman" w:eastAsia="宋体" w:cs="Times New Roman"/>
          <w:sz w:val="24"/>
          <w:szCs w:val="24"/>
          <w:lang w:val="en-US" w:eastAsia="zh-CN" w:bidi="ar-SA"/>
        </w:rPr>
        <w:t xml:space="preserve">、在“中国政府采购网”网站被列入政府采购严重违法失信行为记录名单；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3</w:t>
      </w:r>
      <w:r>
        <w:rPr>
          <w:rFonts w:hint="eastAsia" w:ascii="宋体" w:hAnsi="Times New Roman" w:eastAsia="宋体" w:cs="Times New Roman"/>
          <w:sz w:val="24"/>
          <w:szCs w:val="24"/>
          <w:lang w:val="en-US" w:eastAsia="zh-CN" w:bidi="ar-SA"/>
        </w:rPr>
        <w:t xml:space="preserve">、</w:t>
      </w:r>
      <w:r>
        <w:rPr>
          <w:rFonts w:hint="default" w:ascii="宋体" w:hAnsi="Times New Roman" w:eastAsia="宋体" w:cs="Times New Roman"/>
          <w:sz w:val="24"/>
          <w:szCs w:val="24"/>
          <w:lang w:val="en-US" w:eastAsia="zh-CN" w:bidi="ar-SA"/>
        </w:rPr>
        <w:t xml:space="preserve">不符合《政府采购法》第二十二条规定的条件。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我单位保证上述声明的事项都是真实的，如有虚假，我单位愿意承担相应的法律责任，并承担因此所造成的一切损失。</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投标人：（加盖公章）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法定代表人（或单位负责人）签字或盖章：</w:t>
      </w:r>
      <w:r/>
    </w:p>
    <w:p>
      <w:pPr>
        <w:ind w:firstLine="4920"/>
        <w:jc w:val="left"/>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rPr>
          <w:rFonts w:hint="eastAsia" w:ascii="Times New Roman" w:hAnsi="Times New Roman" w:eastAsia="宋体" w:cs="Times New Roman"/>
          <w:sz w:val="24"/>
        </w:rPr>
        <w:t xml:space="preserve">供应商承诺不实的，依据《政府采购法》第七十七条“提供虚假材料谋取中标、成交的”有关规定予以处理</w:t>
      </w:r>
      <w:r>
        <w:rPr>
          <w:rFonts w:hint="default" w:ascii="Times New Roman" w:hAnsi="Times New Roman" w:eastAsia="宋体" w:cs="Times New Roman"/>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 落实政府采购政策需满足的资格要求（如有）</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2-1中小企业声明函</w:t>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p>
    <w:p>
      <w:pPr>
        <w:spacing w:line="360" w:lineRule="auto"/>
        <w:tabs>
          <w:tab w:val="left" w:pos="5580" w:leader="none"/>
        </w:tabs>
        <w:rPr>
          <w:rFonts w:hint="default"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）中小企业参加政府采购活动，应当出具此格式文件。《中小企业声明函》由参加政府采购活动的投标人出具。</w:t>
      </w:r>
      <w:r/>
    </w:p>
    <w:p>
      <w:pPr>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ind w:firstLine="420"/>
        <w:jc w:val="left"/>
        <w:rPr>
          <w:rFonts w:hint="default" w:ascii="宋体" w:hAnsi="宋体" w:eastAsia="宋体" w:cs="Times New Roman"/>
          <w:sz w:val="24"/>
        </w:rPr>
      </w:pPr>
      <w:r>
        <w:rPr>
          <w:rFonts w:hint="default" w:ascii="宋体" w:hAnsi="宋体" w:eastAsia="宋体" w:cs="Times New Roman"/>
          <w:sz w:val="24"/>
        </w:rPr>
      </w:r>
      <w:r/>
    </w:p>
    <w:p>
      <w:pPr>
        <w:jc w:val="left"/>
        <w:keepLines/>
        <w:keepNext/>
        <w:spacing w:line="360" w:lineRule="auto"/>
        <w:tabs>
          <w:tab w:val="center" w:pos="4592" w:leader="none"/>
          <w:tab w:val="left" w:pos="7860" w:leader="none"/>
        </w:tabs>
        <w:rPr>
          <w:rFonts w:hint="default" w:ascii="宋体" w:hAnsi="宋体" w:eastAsia="宋体" w:cs="楷体"/>
          <w:sz w:val="24"/>
          <w:szCs w:val="20"/>
        </w:rPr>
        <w:outlineLvl w:val="1"/>
      </w:pPr>
      <w:r/>
      <w:bookmarkStart w:id="823" w:name="_Toc152679730"/>
      <w:r>
        <w:rPr>
          <w:rFonts w:hint="eastAsia" w:ascii="宋体" w:hAnsi="宋体" w:eastAsia="宋体" w:cs="宋体"/>
          <w:sz w:val="24"/>
          <w:szCs w:val="24"/>
        </w:rPr>
        <w:t xml:space="preserve">注意事项：请按照第二章第一节《投标人须知资料表》中列明的项目属性填写货物类还是工程、服务类。</w:t>
      </w:r>
      <w:bookmarkEnd w:id="823"/>
      <w:r>
        <w:rPr>
          <w:rFonts w:hint="eastAsia" w:ascii="宋体" w:hAnsi="宋体" w:eastAsia="宋体" w:cs="宋体"/>
          <w:sz w:val="24"/>
          <w:szCs w:val="24"/>
        </w:rPr>
        <w:t xml:space="preserve">    </w:t>
      </w:r>
      <w:r>
        <w:rPr>
          <w:rFonts w:hint="eastAsia" w:ascii="宋体" w:hAnsi="宋体" w:eastAsia="宋体" w:cs="楷体"/>
          <w:sz w:val="24"/>
          <w:szCs w:val="24"/>
        </w:rPr>
        <w:t xml:space="preserve">   </w:t>
      </w:r>
      <w:r>
        <w:rPr>
          <w:rFonts w:hint="eastAsia" w:ascii="宋体" w:hAnsi="宋体" w:eastAsia="宋体" w:cs="楷体"/>
          <w:sz w:val="24"/>
          <w:szCs w:val="20"/>
        </w:rPr>
        <w:t xml:space="preserve">                </w:t>
      </w:r>
      <w:r/>
    </w:p>
    <w:p>
      <w:pPr>
        <w:jc w:val="center"/>
        <w:keepLines/>
        <w:keepNext/>
        <w:spacing w:before="120" w:line="300" w:lineRule="auto"/>
        <w:rPr>
          <w:rFonts w:hint="default" w:ascii="宋体" w:hAnsi="宋体" w:eastAsia="宋体" w:cs="宋体"/>
          <w:b/>
          <w:sz w:val="32"/>
          <w:szCs w:val="32"/>
        </w:rPr>
        <w:outlineLvl w:val="1"/>
      </w:pPr>
      <w:r>
        <w:rPr>
          <w:rFonts w:hint="eastAsia" w:ascii="宋体" w:hAnsi="宋体" w:eastAsia="宋体" w:cs="宋体"/>
          <w:b/>
          <w:sz w:val="32"/>
          <w:szCs w:val="32"/>
        </w:rPr>
        <w:t xml:space="preserve">中小企业声明函(货物)</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3840"/>
        <w:spacing w:line="440" w:lineRule="exact"/>
        <w:rPr>
          <w:rFonts w:hint="default" w:ascii="宋体" w:hAnsi="宋体" w:eastAsia="宋体" w:cs="楷体"/>
          <w:sz w:val="24"/>
          <w:szCs w:val="24"/>
        </w:rPr>
      </w:pP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名称：</w:t>
      </w:r>
      <w:r>
        <w:rPr>
          <w:rFonts w:hint="eastAsia" w:ascii="宋体" w:hAnsi="宋体" w:eastAsia="宋体" w:cs="楷体"/>
          <w:sz w:val="24"/>
          <w:szCs w:val="24"/>
        </w:rPr>
        <w:t xml:space="preserve">（加盖CA电子公章） </w:t>
      </w:r>
      <w:r>
        <w:rPr>
          <w:rFonts w:hint="eastAsia" w:ascii="宋体" w:hAnsi="宋体" w:eastAsia="宋体" w:cs="Times New Roman"/>
          <w:bCs/>
          <w:sz w:val="24"/>
          <w:szCs w:val="24"/>
        </w:rPr>
        <w:t xml:space="preserve"> </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ind w:firstLine="2650"/>
        <w:spacing w:line="360" w:lineRule="auto"/>
        <w:widowControl/>
        <w:rPr>
          <w:rFonts w:hint="default" w:ascii="宋体" w:hAnsi="宋体" w:eastAsia="宋体" w:cs="楷体"/>
          <w:b/>
          <w:sz w:val="24"/>
          <w:szCs w:val="24"/>
        </w:rPr>
      </w:pPr>
      <w:r>
        <w:rPr>
          <w:rFonts w:hint="default" w:ascii="宋体" w:hAnsi="宋体" w:eastAsia="宋体" w:cs="楷体"/>
          <w:b/>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contextualSpacing/>
        <w:ind w:firstLine="480"/>
        <w:jc w:val="left"/>
        <w:spacing w:before="120" w:after="120"/>
        <w:widowControl/>
        <w:rPr>
          <w:rFonts w:hint="default"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contextualSpacing/>
        <w:ind w:firstLine="480"/>
        <w:jc w:val="left"/>
        <w:spacing w:before="120" w:after="120"/>
        <w:widowControl/>
        <w:rPr>
          <w:rFonts w:hint="default" w:ascii="宋体" w:hAnsi="宋体" w:eastAsia="宋体" w:cs="楷体"/>
          <w:sz w:val="24"/>
          <w:szCs w:val="24"/>
        </w:rPr>
      </w:pPr>
      <w:r>
        <w:rPr>
          <w:rFonts w:hint="default" w:ascii="宋体" w:hAnsi="宋体" w:eastAsia="宋体" w:cs="楷体"/>
          <w:sz w:val="24"/>
          <w:szCs w:val="24"/>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供应商(盖章)：</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contextualSpacing/>
        <w:ind w:firstLine="480"/>
        <w:jc w:val="left"/>
        <w:spacing w:before="120" w:after="120"/>
        <w:widowControl/>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ind w:firstLine="480"/>
        <w:jc w:val="both"/>
        <w:spacing w:after="120"/>
        <w:rPr>
          <w:rFonts w:hint="default" w:ascii="宋体" w:hAnsi="宋体" w:eastAsia="宋体" w:cs="Times New Roman"/>
          <w:b/>
          <w:bCs/>
          <w:color w:val="ff0000"/>
          <w:sz w:val="24"/>
          <w:szCs w:val="24"/>
        </w:rPr>
      </w:pPr>
      <w:r>
        <w:rPr>
          <w:rFonts w:hint="eastAsia" w:ascii="宋体" w:hAnsi="宋体" w:eastAsia="宋体" w:cs="楷体"/>
          <w:sz w:val="24"/>
          <w:szCs w:val="24"/>
        </w:rPr>
        <w:t xml:space="preserve">2、中小企业划型标准规定参考《工信部联企业[2011]300号》</w:t>
      </w:r>
      <w:r/>
    </w:p>
    <w:p>
      <w:pPr>
        <w:jc w:val="center"/>
        <w:spacing w:after="120"/>
        <w:rPr>
          <w:rFonts w:hint="default" w:ascii="宋体" w:hAnsi="宋体" w:eastAsia="宋体" w:cs="Times New Roman"/>
          <w:b/>
          <w:bCs/>
          <w:color w:val="ff0000"/>
          <w:sz w:val="24"/>
          <w:szCs w:val="24"/>
        </w:rPr>
      </w:pPr>
      <w:r>
        <w:rPr>
          <w:rFonts w:hint="default" w:ascii="宋体" w:hAnsi="宋体" w:eastAsia="宋体" w:cs="Times New Roman"/>
          <w:b/>
          <w:bCs/>
          <w:color w:val="ff0000"/>
          <w:sz w:val="24"/>
          <w:szCs w:val="24"/>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2-3 </w:t>
      </w:r>
      <w:r>
        <w:rPr>
          <w:rFonts w:hint="default" w:ascii="Times New Roman" w:hAnsi="Times New Roman" w:eastAsia="宋体" w:cs="Times New Roman"/>
          <w:sz w:val="24"/>
        </w:rPr>
        <w:t xml:space="preserve">其它落实政府采购政策的资格要求</w:t>
      </w:r>
      <w:r>
        <w:rPr>
          <w:rFonts w:hint="default" w:ascii="Times New Roman" w:hAnsi="Times New Roman" w:eastAsia="宋体" w:cs="Times New Roman"/>
          <w:color w:val="000000"/>
          <w:sz w:val="24"/>
          <w:szCs w:val="20"/>
        </w:rPr>
        <w:t xml:space="preserve">（如有）</w:t>
      </w:r>
      <w:r/>
    </w:p>
    <w:p>
      <w:pPr>
        <w:jc w:val="left"/>
        <w:widowControl/>
        <w:rPr>
          <w:rFonts w:hint="default" w:ascii="Times New Roman" w:hAnsi="Times New Roman" w:eastAsia="宋体" w:cs="Times New Roman"/>
          <w:sz w:val="24"/>
        </w:rPr>
      </w:pPr>
      <w:r>
        <w:rPr>
          <w:rFonts w:hint="default" w:ascii="Times New Roman" w:hAnsi="Times New Roman" w:eastAsia="宋体" w:cs="Times New Roman"/>
          <w:sz w:val="24"/>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color w:val="000000"/>
          <w:sz w:val="24"/>
          <w:szCs w:val="20"/>
        </w:rPr>
        <w:t xml:space="preserve">3-2其他</w:t>
      </w:r>
      <w:r>
        <w:rPr>
          <w:rFonts w:hint="default" w:ascii="Times New Roman" w:hAnsi="Times New Roman" w:eastAsia="宋体" w:cs="Times New Roman"/>
          <w:sz w:val="24"/>
          <w:szCs w:val="20"/>
        </w:rPr>
        <w:t xml:space="preserve">特定资格要求</w:t>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bookmarkEnd w:id="822"/>
      <w:r/>
      <w:r/>
    </w:p>
    <w:p>
      <w:pPr>
        <w:jc w:val="center"/>
        <w:widowControl/>
        <w:rPr>
          <w:rFonts w:hint="eastAsia" w:ascii="宋体" w:hAnsi="宋体" w:eastAsia="宋体" w:cs="Times New Roman"/>
          <w:b/>
          <w:sz w:val="32"/>
          <w:szCs w:val="32"/>
        </w:rPr>
      </w:pPr>
      <w:r>
        <w:rPr>
          <w:rFonts w:hint="default" w:ascii="宋体" w:hAnsi="宋体" w:eastAsia="宋体" w:cs="Times New Roman"/>
          <w:b/>
          <w:sz w:val="32"/>
          <w:szCs w:val="32"/>
        </w:rPr>
        <w:t xml:space="preserve">二、商务技术文件格式</w:t>
      </w:r>
      <w:bookmarkStart w:id="824" w:name="_Toc226965829"/>
      <w:r/>
      <w:bookmarkStart w:id="825" w:name="_Toc127151556"/>
      <w:r/>
      <w:bookmarkStart w:id="826" w:name="_Toc226309800"/>
      <w:r/>
      <w:bookmarkStart w:id="827" w:name="_Toc226337252"/>
      <w:r/>
      <w:bookmarkStart w:id="828" w:name="_Toc195842921"/>
      <w:r/>
      <w:bookmarkStart w:id="829" w:name="_Ref467988698"/>
      <w:r/>
      <w:bookmarkStart w:id="830" w:name="_Toc520356217"/>
      <w:r/>
      <w:bookmarkStart w:id="831" w:name="_Toc150480794"/>
      <w:r/>
      <w:bookmarkStart w:id="832" w:name="_Toc150774761"/>
      <w:r/>
      <w:bookmarkStart w:id="833" w:name="_Toc142311058"/>
      <w:r/>
      <w:bookmarkStart w:id="834" w:name="_Toc480942349"/>
      <w:r/>
      <w:bookmarkStart w:id="835" w:name="_Toc226965746"/>
      <w:r/>
      <w:r/>
    </w:p>
    <w:p>
      <w:pPr>
        <w:jc w:val="center"/>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Times New Roman" w:hAnsi="Times New Roman" w:eastAsia="宋体" w:cs="Times New Roman"/>
          <w:color w:val="000000"/>
          <w:sz w:val="24"/>
        </w:rPr>
        <w:t xml:space="preserve">函</w:t>
      </w:r>
      <w:r>
        <w:rPr>
          <w:rFonts w:hint="default" w:ascii="Times New Roman" w:hAnsi="Times New Roman" w:eastAsia="宋体" w:cs="Times New Roman"/>
          <w:color w:val="000000"/>
          <w:sz w:val="24"/>
          <w:szCs w:val="20"/>
        </w:rPr>
        <w:t xml:space="preserve">（实质性格式）</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投标函</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致：</w:t>
      </w:r>
      <w:r>
        <w:rPr>
          <w:rFonts w:hint="default" w:ascii="Times New Roman" w:hAnsi="Times New Roman" w:eastAsia="宋体" w:cs="Times New Roman"/>
          <w:color w:val="000000"/>
          <w:sz w:val="24"/>
          <w:u w:val="single"/>
        </w:rPr>
        <w:t xml:space="preserve">（采购人或采购代理机构）</w:t>
      </w:r>
      <w:r/>
    </w:p>
    <w:p>
      <w:pPr>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 我方</w:t>
      </w:r>
      <w:r>
        <w:rPr>
          <w:rFonts w:hint="default" w:ascii="Times New Roman" w:hAnsi="Times New Roman" w:eastAsia="宋体" w:cs="Times New Roman"/>
          <w:color w:val="000000"/>
          <w:sz w:val="24"/>
        </w:rPr>
        <w:t xml:space="preserve">已详细审查全部招标文件</w:t>
      </w:r>
      <w:r>
        <w:rPr>
          <w:rFonts w:hint="default" w:ascii="Times New Roman" w:hAnsi="Times New Roman" w:eastAsia="宋体" w:cs="Times New Roman"/>
          <w:color w:val="000000"/>
          <w:sz w:val="24"/>
          <w:szCs w:val="20"/>
        </w:rPr>
        <w:t xml:space="preserve">，自愿参与投标并承诺如下：</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（1）本投标有效期为自提交投标文件的截止之日起</w:t>
      </w:r>
      <w:r>
        <w:rPr>
          <w:rFonts w:hint="eastAsia" w:ascii="Times New Roman" w:hAnsi="Times New Roman" w:eastAsia="宋体" w:cs="Times New Roman"/>
          <w:sz w:val="24"/>
        </w:rPr>
        <w:t xml:space="preserve">60</w:t>
      </w:r>
      <w:r>
        <w:rPr>
          <w:rFonts w:hint="default" w:ascii="Times New Roman" w:hAnsi="Times New Roman" w:eastAsia="宋体" w:cs="Times New Roman"/>
          <w:color w:val="000000"/>
          <w:sz w:val="24"/>
          <w:szCs w:val="20"/>
        </w:rPr>
        <w:t xml:space="preserve">个日历日。</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 其他补充条款（如有）：</w:t>
      </w:r>
      <w:r>
        <w:rPr>
          <w:rFonts w:hint="default" w:ascii="Times New Roman" w:hAnsi="Times New Roman" w:eastAsia="宋体" w:cs="Times New Roman"/>
          <w:color w:val="000000"/>
          <w:sz w:val="24"/>
          <w:szCs w:val="20"/>
        </w:rPr>
        <w:t xml:space="preserve">___________</w:t>
      </w:r>
      <w:r>
        <w:rPr>
          <w:rFonts w:hint="default" w:ascii="Times New Roman" w:hAnsi="Times New Roman" w:eastAsia="宋体" w:cs="Times New Roman"/>
          <w:color w:val="000000"/>
          <w:sz w:val="24"/>
        </w:rPr>
        <w:t xml:space="preserve">。</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与本投标有关的一切正式往来信函请寄：</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地址_________________________   传真____________________________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电话_________________________    电子函件________________________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投标人名称（加盖公章） 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日期：_____年______月______日    </w:t>
      </w:r>
      <w:r/>
    </w:p>
    <w:p>
      <w:pPr>
        <w:ind w:left="420"/>
        <w:spacing w:line="360" w:lineRule="auto"/>
        <w:tabs>
          <w:tab w:val="left" w:pos="5580" w:leader="none"/>
        </w:tabs>
        <w:rPr>
          <w:rFonts w:hint="default" w:ascii="Times New Roman" w:hAnsi="Times New Roman" w:eastAsia="宋体" w:cs="Times New Roman"/>
          <w:color w:val="000000"/>
          <w:sz w:val="24"/>
          <w:szCs w:val="20"/>
          <w:u w:val="single"/>
        </w:rPr>
      </w:pPr>
      <w:r>
        <w:rPr>
          <w:rFonts w:hint="default" w:ascii="Times New Roman" w:hAnsi="Times New Roman" w:eastAsia="宋体" w:cs="Times New Roman"/>
          <w:color w:val="000000"/>
          <w:sz w:val="24"/>
          <w:szCs w:val="20"/>
          <w:u w:val="single"/>
        </w:rPr>
      </w:r>
      <w:r/>
    </w:p>
    <w:p>
      <w:pPr>
        <w:jc w:val="left"/>
        <w:widowControl/>
        <w:rPr>
          <w:rFonts w:hint="eastAsia" w:ascii="Times New Roman" w:hAnsi="Times New Roman" w:eastAsia="宋体" w:cs="Times New Roman"/>
          <w:color w:val="000000"/>
          <w:sz w:val="24"/>
        </w:rPr>
      </w:pPr>
      <w:r/>
      <w:bookmarkStart w:id="836" w:name="_Hlt520355938"/>
      <w:r/>
      <w:bookmarkEnd w:id="836"/>
      <w:r/>
      <w:bookmarkStart w:id="837" w:name="_Hlt520356243"/>
      <w:r/>
      <w:bookmarkEnd w:id="837"/>
      <w:r>
        <w:rPr>
          <w:rFonts w:hint="default" w:ascii="Times New Roman" w:hAnsi="Times New Roman" w:eastAsia="宋体" w:cs="Times New Roman"/>
          <w:color w:val="000000"/>
          <w:sz w:val="24"/>
        </w:rPr>
        <w:br w:type="page" w:clear="all"/>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法定代表人资格证明书</w:t>
      </w:r>
      <w:r>
        <w:rPr>
          <w:rFonts w:hint="default" w:ascii="Times New Roman" w:hAnsi="Times New Roman" w:eastAsia="宋体" w:cs="Times New Roman"/>
          <w:color w:val="000000"/>
          <w:sz w:val="24"/>
          <w:szCs w:val="20"/>
        </w:rPr>
        <w:t xml:space="preserve">（实质性格式）</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单位名称:</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地址:</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姓名:     性别:       年龄:      职务: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（投标单位名称）</w:t>
      </w:r>
      <w:r>
        <w:rPr>
          <w:rFonts w:hint="eastAsia" w:ascii="宋体" w:hAnsi="宋体" w:eastAsia="宋体" w:cs="Times New Roman"/>
          <w:sz w:val="24"/>
        </w:rPr>
        <w:t xml:space="preserve">的法定代表人。为参与</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的政府采购活动，</w:t>
      </w:r>
      <w:r>
        <w:rPr>
          <w:rFonts w:hint="default" w:ascii="宋体" w:hAnsi="宋体" w:eastAsia="宋体" w:cs="Times New Roman"/>
          <w:color w:val="000000"/>
          <w:sz w:val="24"/>
          <w:szCs w:val="20"/>
        </w:rPr>
        <w:t xml:space="preserve">签署、澄清确认、递交、撤回、修改</w:t>
      </w:r>
      <w:r>
        <w:rPr>
          <w:rFonts w:hint="eastAsia" w:ascii="宋体" w:hAnsi="宋体" w:eastAsia="宋体" w:cs="Times New Roman"/>
          <w:sz w:val="24"/>
        </w:rPr>
        <w:t xml:space="preserve">上述项目的投标文件、进行合同谈判、签署合同和处理与之有关的一切事务。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特此证明。</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ind w:right="-46"/>
        <w:jc w:val="both"/>
        <w:spacing w:before="120" w:line="583" w:lineRule="auto"/>
        <w:widowControl w:val="off"/>
        <w:rPr>
          <w:rFonts w:hint="default" w:ascii="宋体" w:hAnsi="宋体" w:eastAsia="宋体" w:cs="Times New Roman"/>
          <w:spacing w:val="-3"/>
          <w:sz w:val="24"/>
          <w:szCs w:val="24"/>
          <w:lang w:val="en-US" w:eastAsia="zh-CN" w:bidi="ar-SA"/>
        </w:rPr>
      </w:pPr>
      <w:r>
        <w:rPr>
          <w:rFonts w:hint="default" w:ascii="宋体" w:hAnsi="宋体" w:eastAsia="宋体" w:cs="Times New Roman"/>
          <w:sz w:val="24"/>
          <w:szCs w:val="24"/>
          <w:lang w:val="en-US" w:eastAsia="zh-CN" w:bidi="ar-SA"/>
        </w:rPr>
        <w:t xml:space="preserve">附：</w:t>
      </w:r>
      <w:r>
        <w:rPr>
          <w:rFonts w:hint="default" w:ascii="宋体" w:hAnsi="宋体" w:eastAsia="宋体" w:cs="Times New Roman"/>
          <w:spacing w:val="-3"/>
          <w:sz w:val="24"/>
          <w:szCs w:val="24"/>
          <w:lang w:val="en-US" w:eastAsia="zh-CN" w:bidi="ar-SA"/>
        </w:rPr>
        <w:t xml:space="preserve">法</w:t>
      </w:r>
      <w:r>
        <w:rPr>
          <w:rFonts w:hint="default" w:ascii="宋体" w:hAnsi="宋体" w:eastAsia="宋体" w:cs="Times New Roman"/>
          <w:sz w:val="24"/>
          <w:szCs w:val="24"/>
          <w:lang w:val="en-US" w:eastAsia="zh-CN" w:bidi="ar-SA"/>
        </w:rPr>
        <w:t xml:space="preserve">定</w:t>
      </w:r>
      <w:r>
        <w:rPr>
          <w:rFonts w:hint="default" w:ascii="宋体" w:hAnsi="宋体" w:eastAsia="宋体" w:cs="Times New Roman"/>
          <w:spacing w:val="-3"/>
          <w:sz w:val="24"/>
          <w:szCs w:val="24"/>
          <w:lang w:val="en-US" w:eastAsia="zh-CN" w:bidi="ar-SA"/>
        </w:rPr>
        <w:t xml:space="preserve">代</w:t>
      </w:r>
      <w:r>
        <w:rPr>
          <w:rFonts w:hint="default" w:ascii="宋体" w:hAnsi="宋体" w:eastAsia="宋体" w:cs="Times New Roman"/>
          <w:sz w:val="24"/>
          <w:szCs w:val="24"/>
          <w:lang w:val="en-US" w:eastAsia="zh-CN" w:bidi="ar-SA"/>
        </w:rPr>
        <w:t xml:space="preserve">表</w:t>
      </w:r>
      <w:r>
        <w:rPr>
          <w:rFonts w:hint="default" w:ascii="宋体" w:hAnsi="宋体" w:eastAsia="宋体" w:cs="Times New Roman"/>
          <w:spacing w:val="-3"/>
          <w:sz w:val="24"/>
          <w:szCs w:val="24"/>
          <w:lang w:val="en-US" w:eastAsia="zh-CN" w:bidi="ar-SA"/>
        </w:rPr>
        <w:t xml:space="preserve">人</w:t>
      </w:r>
      <w:r>
        <w:rPr>
          <w:rFonts w:hint="default" w:ascii="宋体" w:hAnsi="宋体" w:eastAsia="宋体" w:cs="Times New Roman"/>
          <w:sz w:val="24"/>
          <w:szCs w:val="24"/>
          <w:lang w:val="en-US" w:eastAsia="zh-CN" w:bidi="ar-SA"/>
        </w:rPr>
        <w:t xml:space="preserve">（</w:t>
      </w:r>
      <w:r>
        <w:rPr>
          <w:rFonts w:hint="default" w:ascii="宋体" w:hAnsi="宋体" w:eastAsia="宋体" w:cs="Times New Roman"/>
          <w:spacing w:val="-3"/>
          <w:sz w:val="24"/>
          <w:szCs w:val="24"/>
          <w:lang w:val="en-US" w:eastAsia="zh-CN" w:bidi="ar-SA"/>
        </w:rPr>
        <w:t xml:space="preserve">单</w:t>
      </w:r>
      <w:r>
        <w:rPr>
          <w:rFonts w:hint="default" w:ascii="宋体" w:hAnsi="宋体" w:eastAsia="宋体" w:cs="Times New Roman"/>
          <w:sz w:val="24"/>
          <w:szCs w:val="24"/>
          <w:lang w:val="en-US" w:eastAsia="zh-CN" w:bidi="ar-SA"/>
        </w:rPr>
        <w:t xml:space="preserve">位</w:t>
      </w:r>
      <w:r>
        <w:rPr>
          <w:rFonts w:hint="default" w:ascii="宋体" w:hAnsi="宋体" w:eastAsia="宋体" w:cs="Times New Roman"/>
          <w:spacing w:val="-3"/>
          <w:sz w:val="24"/>
          <w:szCs w:val="24"/>
          <w:lang w:val="en-US" w:eastAsia="zh-CN" w:bidi="ar-SA"/>
        </w:rPr>
        <w:t xml:space="preserve">负</w:t>
      </w:r>
      <w:r>
        <w:rPr>
          <w:rFonts w:hint="default" w:ascii="宋体" w:hAnsi="宋体" w:eastAsia="宋体" w:cs="Times New Roman"/>
          <w:sz w:val="24"/>
          <w:szCs w:val="24"/>
          <w:lang w:val="en-US" w:eastAsia="zh-CN" w:bidi="ar-SA"/>
        </w:rPr>
        <w:t xml:space="preserve">责人</w:t>
      </w:r>
      <w:r>
        <w:rPr>
          <w:rFonts w:hint="default"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hint="default"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电子</w:t>
      </w:r>
      <w:r>
        <w:rPr>
          <w:rFonts w:hint="default"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p>
    <w:tbl>
      <w:tblPr>
        <w:tblStyle w:val="8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spacing w:line="560" w:lineRule="exact"/>
        <w:rPr>
          <w:rFonts w:hint="default" w:ascii="宋体" w:hAnsi="宋体" w:eastAsia="宋体" w:cs="Times New Roman"/>
          <w:sz w:val="24"/>
        </w:rPr>
      </w:pPr>
      <w:r>
        <w:rPr>
          <w:rFonts w:hint="eastAsia" w:ascii="宋体" w:hAnsi="宋体" w:eastAsia="宋体" w:cs="Times New Roman"/>
          <w:sz w:val="24"/>
        </w:rPr>
        <w:t xml:space="preserve">                     投标人：（加盖公章）</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                       法定代表人</w:t>
      </w:r>
      <w:r>
        <w:rPr>
          <w:rFonts w:hint="default"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hint="default"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rPr>
        <w:t xml:space="preserve">：</w:t>
      </w:r>
      <w:r/>
    </w:p>
    <w:p>
      <w:pPr>
        <w:ind w:firstLine="4320"/>
        <w:spacing w:line="560" w:lineRule="exact"/>
        <w:rPr>
          <w:rFonts w:hint="default" w:ascii="宋体" w:hAnsi="宋体" w:eastAsia="宋体" w:cs="Times New Roman"/>
          <w:sz w:val="24"/>
        </w:rPr>
      </w:pPr>
      <w:r>
        <w:rPr>
          <w:rFonts w:hint="eastAsia" w:ascii="宋体" w:hAnsi="宋体" w:eastAsia="宋体" w:cs="Times New Roman"/>
          <w:sz w:val="24"/>
        </w:rPr>
        <w:t xml:space="preserve">日期：    年    月    日</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hint="default"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1.若供应商为事业单位或其他组织或分支机构（仅当</w:t>
      </w:r>
      <w:r>
        <w:rPr>
          <w:rFonts w:hint="eastAsia" w:ascii="宋体" w:hAnsi="宋体" w:eastAsia="宋体" w:cs="Times New Roman"/>
          <w:color w:val="000000"/>
          <w:sz w:val="24"/>
          <w:szCs w:val="20"/>
        </w:rPr>
        <w:t xml:space="preserve">招标</w:t>
      </w:r>
      <w:r>
        <w:rPr>
          <w:rFonts w:hint="default"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rPr>
        <w:t xml:space="preserve">投标</w:t>
      </w:r>
      <w:r>
        <w:rPr>
          <w:rFonts w:hint="default"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hint="default"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i/>
          <w:color w:val="000000"/>
          <w:sz w:val="24"/>
          <w:szCs w:val="20"/>
          <w:u w:val="single"/>
        </w:rPr>
      </w:pPr>
      <w:r>
        <w:rPr>
          <w:rFonts w:hint="default"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供应商为自然人的情形，可不提供本</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  政府采购供应商信用承诺书</w:t>
      </w:r>
      <w:r>
        <w:rPr>
          <w:rFonts w:hint="default" w:ascii="Times New Roman" w:hAnsi="Times New Roman" w:eastAsia="宋体" w:cs="Times New Roman"/>
          <w:color w:val="000000"/>
          <w:sz w:val="24"/>
          <w:szCs w:val="20"/>
        </w:rPr>
        <w:t xml:space="preserve">（实质性格式）</w:t>
      </w:r>
      <w:r/>
    </w:p>
    <w:p>
      <w:p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321"/>
        <w:jc w:val="center"/>
        <w:spacing w:line="560" w:lineRule="exact"/>
        <w:rPr>
          <w:rFonts w:hint="default"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p>
    <w:p>
      <w:pPr>
        <w:ind w:firstLine="640"/>
        <w:rPr>
          <w:rFonts w:hint="default" w:ascii="Times New Roman" w:hAnsi="Times New Roman" w:eastAsia="宋体" w:cs="Times New Roman"/>
        </w:rPr>
      </w:pPr>
      <w:r>
        <w:rPr>
          <w:rFonts w:hint="default" w:ascii="Times New Roman" w:hAnsi="Times New Roman" w:eastAsia="宋体" w:cs="Times New Roman"/>
        </w:rPr>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五、承诺本单位自觉接受行政管理部门、行业组织、社会公众、新闻舆论的监督。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七、承诺本单位在信用中国（江苏）网站中无违法违规、较重或严重失信记录。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八、承诺本单位提出政府采购质疑和投诉坚持依法依规、诚实信用原则。</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九、根据政府采购相关法律法规的规定需要作出的其他承诺。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十一、承诺本单位同意将以上承诺事项上网公示，违背承诺约定行为将作为失信信息，记录到常州市公共信用信息系统，并予以公开。</w:t>
      </w:r>
      <w:r/>
    </w:p>
    <w:p>
      <w:pPr>
        <w:ind w:right="1050" w:firstLine="2880"/>
        <w:jc w:val="both"/>
        <w:spacing w:line="276"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38" w:name="_Hlt520274121"/>
      <w:r/>
      <w:bookmarkEnd w:id="838"/>
      <w:r/>
      <w:bookmarkStart w:id="839" w:name="_Hlt520355504"/>
      <w:r/>
      <w:bookmarkEnd w:id="839"/>
      <w:r/>
      <w:bookmarkStart w:id="840" w:name="_Hlt520271212"/>
      <w:r/>
      <w:bookmarkEnd w:id="840"/>
      <w:r/>
      <w:bookmarkStart w:id="841" w:name="_Hlt520274393"/>
      <w:r/>
      <w:bookmarkEnd w:id="841"/>
      <w:r/>
      <w:bookmarkStart w:id="842" w:name="_Hlt520273711"/>
      <w:r/>
      <w:bookmarkEnd w:id="842"/>
      <w:r/>
      <w:bookmarkStart w:id="843" w:name="_Hlt520274065"/>
      <w:r/>
      <w:bookmarkEnd w:id="843"/>
      <w:r/>
      <w:bookmarkStart w:id="844" w:name="_Hlt520350918"/>
      <w:r/>
      <w:bookmarkEnd w:id="844"/>
      <w:r/>
      <w:bookmarkStart w:id="845" w:name="_Hlt520343000"/>
      <w:r/>
      <w:bookmarkEnd w:id="845"/>
      <w:r/>
      <w:bookmarkStart w:id="846" w:name="_Hlt520274407"/>
      <w:r/>
      <w:bookmarkEnd w:id="846"/>
      <w:r/>
      <w:bookmarkStart w:id="847" w:name="_Hlt520343392"/>
      <w:r/>
      <w:bookmarkEnd w:id="847"/>
      <w:r/>
      <w:bookmarkStart w:id="848" w:name="_Toc226337253"/>
      <w:r/>
      <w:bookmarkStart w:id="849" w:name="_Toc127151557"/>
      <w:r/>
      <w:bookmarkStart w:id="850" w:name="_Toc150480795"/>
      <w:r/>
      <w:bookmarkStart w:id="851" w:name="_Ref467988705"/>
      <w:r/>
      <w:bookmarkStart w:id="852" w:name="_Toc226309801"/>
      <w:r/>
      <w:bookmarkStart w:id="853" w:name="_Toc520356218"/>
      <w:r/>
      <w:bookmarkStart w:id="854" w:name="_Toc480942350"/>
      <w:r/>
      <w:bookmarkStart w:id="855" w:name="_Toc305158899"/>
      <w:r/>
      <w:bookmarkStart w:id="856" w:name="_Toc226965747"/>
      <w:r/>
      <w:bookmarkStart w:id="857" w:name="_Toc264969247"/>
      <w:r/>
      <w:bookmarkStart w:id="858" w:name="_Toc265228395"/>
      <w:r/>
      <w:bookmarkStart w:id="859" w:name="_Toc305158825"/>
      <w:r/>
      <w:bookmarkStart w:id="860" w:name="_Toc142311059"/>
      <w:r/>
      <w:bookmarkStart w:id="861" w:name="_Toc150774762"/>
      <w:r/>
      <w:bookmarkStart w:id="862" w:name="_Toc226965830"/>
      <w:r/>
      <w:bookmarkStart w:id="863" w:name="_Toc195842922"/>
      <w:r>
        <w:rPr>
          <w:rFonts w:hint="default" w:ascii="Times New Roman" w:hAnsi="Times New Roman" w:eastAsia="宋体" w:cs="Times New Roman"/>
          <w:color w:val="000000"/>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4</w:t>
      </w:r>
      <w:r>
        <w:rPr>
          <w:rFonts w:hint="default" w:ascii="Times New Roman" w:hAnsi="Times New Roman" w:eastAsia="宋体" w:cs="Times New Roman"/>
          <w:color w:val="000000"/>
          <w:sz w:val="24"/>
          <w:szCs w:val="20"/>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hint="default" w:ascii="Times New Roman" w:hAnsi="Times New Roman" w:eastAsia="宋体" w:cs="Times New Roman"/>
          <w:color w:val="000000"/>
          <w:sz w:val="24"/>
          <w:szCs w:val="20"/>
        </w:rPr>
        <w:t xml:space="preserve">（实质性格式）</w:t>
      </w:r>
      <w:r/>
    </w:p>
    <w:p>
      <w:pPr>
        <w:jc w:val="center"/>
        <w:spacing w:line="360" w:lineRule="exact"/>
        <w:rPr>
          <w:rFonts w:hint="default" w:ascii="Times New Roman" w:hAnsi="Times New Roman" w:eastAsia="宋体" w:cs="Times New Roman"/>
          <w:b/>
          <w:color w:val="000000"/>
          <w:sz w:val="36"/>
          <w:szCs w:val="36"/>
        </w:rPr>
      </w:pPr>
      <w:r/>
      <w:bookmarkStart w:id="864" w:name="_Toc305158826"/>
      <w:r/>
      <w:bookmarkStart w:id="865" w:name="_Toc265228396"/>
      <w:r/>
      <w:bookmarkStart w:id="866" w:name="_Toc226965831"/>
      <w:r/>
      <w:bookmarkStart w:id="867" w:name="_Toc164608672"/>
      <w:r/>
      <w:bookmarkStart w:id="868" w:name="_Toc305158900"/>
      <w:r/>
      <w:bookmarkStart w:id="869" w:name="_Toc226965748"/>
      <w:r/>
      <w:bookmarkStart w:id="870" w:name="_Toc264969248"/>
      <w:r/>
      <w:bookmarkStart w:id="871" w:name="_Toc195842923"/>
      <w:r/>
      <w:bookmarkStart w:id="872" w:name="_Toc226309802"/>
      <w:r/>
      <w:bookmarkStart w:id="873" w:name="_Toc226337254"/>
      <w:r/>
      <w:bookmarkStart w:id="874" w:name="_Toc164608827"/>
      <w:r>
        <w:rPr>
          <w:rFonts w:hint="eastAsia" w:ascii="Times New Roman" w:hAnsi="Times New Roman" w:eastAsia="宋体" w:cs="Times New Roman"/>
          <w:b/>
          <w:color w:val="000000"/>
          <w:sz w:val="36"/>
          <w:szCs w:val="36"/>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
    </w:p>
    <w:p>
      <w:pPr>
        <w:jc w:val="left"/>
        <w:spacing w:line="360" w:lineRule="auto"/>
        <w:tabs>
          <w:tab w:val="left" w:pos="1800" w:leader="none"/>
          <w:tab w:val="left" w:pos="5580" w:leader="none"/>
        </w:tabs>
        <w:rPr>
          <w:rFonts w:hint="default" w:ascii="Times New Roman" w:hAnsi="Times New Roman" w:eastAsia="宋体" w:cs="Times New Roman"/>
          <w:i/>
          <w:color w:val="ff0000"/>
          <w:sz w:val="24"/>
        </w:rPr>
      </w:pPr>
      <w:r>
        <w:rPr>
          <w:rFonts w:hint="default" w:ascii="Times New Roman" w:hAnsi="Times New Roman" w:eastAsia="宋体" w:cs="Times New Roman"/>
          <w:i/>
          <w:color w:val="ff0000"/>
          <w:sz w:val="24"/>
        </w:rPr>
      </w:r>
      <w:r/>
    </w:p>
    <w:p>
      <w:pPr>
        <w:ind w:firstLine="24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项目编号/包号：_________________     项目名称：____________________</w:t>
      </w:r>
      <w:r/>
    </w:p>
    <w:tbl>
      <w:tblPr>
        <w:tblStyle w:val="825"/>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2560"/>
        <w:gridCol w:w="2681"/>
        <w:gridCol w:w="2293"/>
      </w:tblGrid>
      <w:tr>
        <w:trPr>
          <w:jc w:val="center"/>
          <w:trHeight w:val="531"/>
        </w:trPr>
        <w:tc>
          <w:tcPr>
            <w:tcW w:w="592" w:type="dxa"/>
            <w:vAlign w:val="center"/>
            <w:vMerge w:val="restart"/>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序号</w:t>
            </w:r>
            <w:r/>
          </w:p>
        </w:tc>
        <w:tc>
          <w:tcPr>
            <w:tcW w:w="2342" w:type="dxa"/>
            <w:vAlign w:val="center"/>
            <w:vMerge w:val="restart"/>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lang w:val="en-US" w:eastAsia="zh-CN"/>
              </w:rPr>
              <w:t xml:space="preserve">投标人</w:t>
            </w:r>
            <w:r>
              <w:rPr>
                <w:rFonts w:hint="eastAsia" w:ascii="Times New Roman" w:hAnsi="Times New Roman" w:eastAsia="宋体" w:cs="Times New Roman"/>
                <w:b/>
                <w:sz w:val="24"/>
              </w:rPr>
              <w:t xml:space="preserve">名称</w:t>
            </w:r>
            <w:r/>
          </w:p>
        </w:tc>
        <w:tc>
          <w:tcPr>
            <w:gridSpan w:val="2"/>
            <w:tcW w:w="4550" w:type="dxa"/>
            <w:vAlign w:val="center"/>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报价</w:t>
            </w:r>
            <w:r/>
          </w:p>
        </w:tc>
      </w:tr>
      <w:tr>
        <w:trPr>
          <w:jc w:val="center"/>
          <w:trHeight w:val="674"/>
        </w:trPr>
        <w:tc>
          <w:tcPr>
            <w:tcW w:w="592" w:type="dxa"/>
            <w:vAlign w:val="center"/>
            <w:vMerge w:val="continue"/>
            <w:textDirection w:val="lrTb"/>
            <w:noWrap w:val="false"/>
          </w:tcPr>
          <w:p>
            <w:pPr>
              <w:jc w:val="left"/>
              <w:widowControl/>
              <w:rPr>
                <w:rFonts w:ascii="Times New Roman" w:hAnsi="Times New Roman" w:eastAsia="宋体" w:cs="Times New Roman"/>
                <w:b/>
                <w:sz w:val="24"/>
              </w:rPr>
            </w:pPr>
            <w:r>
              <w:rPr>
                <w:rFonts w:ascii="Times New Roman" w:hAnsi="Times New Roman" w:eastAsia="宋体" w:cs="Times New Roman"/>
                <w:b/>
                <w:sz w:val="24"/>
              </w:rPr>
            </w:r>
            <w:r/>
          </w:p>
        </w:tc>
        <w:tc>
          <w:tcPr>
            <w:tcW w:w="2342" w:type="dxa"/>
            <w:vAlign w:val="center"/>
            <w:vMerge w:val="continue"/>
            <w:textDirection w:val="lrTb"/>
            <w:noWrap w:val="false"/>
          </w:tcPr>
          <w:p>
            <w:pPr>
              <w:jc w:val="left"/>
              <w:widowControl/>
              <w:rPr>
                <w:rFonts w:ascii="Times New Roman" w:hAnsi="Times New Roman" w:eastAsia="宋体" w:cs="Times New Roman"/>
                <w:b/>
                <w:sz w:val="24"/>
              </w:rPr>
            </w:pPr>
            <w:r>
              <w:rPr>
                <w:rFonts w:ascii="Times New Roman" w:hAnsi="Times New Roman" w:eastAsia="宋体" w:cs="Times New Roman"/>
                <w:b/>
                <w:sz w:val="24"/>
              </w:rPr>
            </w:r>
            <w:r/>
          </w:p>
        </w:tc>
        <w:tc>
          <w:tcPr>
            <w:tcW w:w="2453" w:type="dxa"/>
            <w:vAlign w:val="center"/>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大写</w:t>
            </w:r>
            <w:r/>
          </w:p>
        </w:tc>
        <w:tc>
          <w:tcPr>
            <w:tcW w:w="2097" w:type="dxa"/>
            <w:vAlign w:val="center"/>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小写</w:t>
            </w:r>
            <w:r/>
          </w:p>
        </w:tc>
      </w:tr>
      <w:tr>
        <w:trPr>
          <w:jc w:val="center"/>
          <w:trHeight w:val="976"/>
        </w:trPr>
        <w:tc>
          <w:tcPr>
            <w:tcW w:w="592"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342"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453"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097"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注：1</w:t>
      </w:r>
      <w:r>
        <w:rPr>
          <w:rFonts w:ascii="Times New Roman" w:hAnsi="Times New Roman" w:eastAsia="宋体" w:cs="Times New Roman"/>
          <w:color w:val="000000"/>
          <w:sz w:val="24"/>
          <w:szCs w:val="20"/>
        </w:rPr>
        <w:t xml:space="preserve">.此表中，每包的报价应和《分项报价表》中的总价相一致。</w:t>
      </w:r>
      <w:r/>
    </w:p>
    <w:p>
      <w:pPr>
        <w:ind w:firstLine="480"/>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2.本表必须按包分别填写。</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75" w:name="_Toc150480796"/>
      <w:r/>
      <w:bookmarkStart w:id="876" w:name="_Toc226965749"/>
      <w:r/>
      <w:bookmarkStart w:id="877" w:name="_Toc226337255"/>
      <w:r/>
      <w:bookmarkStart w:id="878" w:name="_Toc264969249"/>
      <w:r/>
      <w:bookmarkStart w:id="879" w:name="_Toc265228397"/>
      <w:r/>
      <w:bookmarkStart w:id="880" w:name="_Toc142311060"/>
      <w:r/>
      <w:bookmarkStart w:id="881" w:name="_Toc305158901"/>
      <w:r/>
      <w:bookmarkStart w:id="882" w:name="_Toc150774763"/>
      <w:r/>
      <w:bookmarkStart w:id="883" w:name="_Toc305158827"/>
      <w:r/>
      <w:bookmarkStart w:id="884" w:name="_Toc195842924"/>
      <w:r/>
      <w:bookmarkStart w:id="885" w:name="_Toc226965832"/>
      <w:r/>
      <w:bookmarkStart w:id="886" w:name="_Toc226309803"/>
      <w:r/>
      <w:bookmarkStart w:id="887" w:name="_Toc127151558"/>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
    </w:p>
    <w:p>
      <w:pPr>
        <w:spacing w:line="360" w:lineRule="auto"/>
        <w:rPr>
          <w:rFonts w:ascii="Times New Roman" w:hAnsi="Times New Roman" w:eastAsia="宋体" w:cs="Times New Roman"/>
          <w:color w:val="000000"/>
          <w:sz w:val="24"/>
          <w:szCs w:val="20"/>
        </w:rPr>
        <w:outlineLvl w:val="2"/>
      </w:pPr>
      <w:r/>
      <w:bookmarkStart w:id="888" w:name="_Toc265228400"/>
      <w:r/>
      <w:bookmarkStart w:id="889" w:name="_Toc226309806"/>
      <w:r/>
      <w:bookmarkStart w:id="890" w:name="_Toc226965752"/>
      <w:r/>
      <w:bookmarkStart w:id="891" w:name="_Toc127151562"/>
      <w:r/>
      <w:bookmarkStart w:id="892" w:name="_Toc226337258"/>
      <w:r/>
      <w:bookmarkStart w:id="893" w:name="_Toc195842927"/>
      <w:r/>
      <w:bookmarkStart w:id="894" w:name="_Toc150480798"/>
      <w:r/>
      <w:bookmarkStart w:id="895" w:name="_Toc305158904"/>
      <w:r/>
      <w:bookmarkStart w:id="896" w:name="_Toc305158830"/>
      <w:r/>
      <w:bookmarkStart w:id="897" w:name="_Toc150774765"/>
      <w:r/>
      <w:bookmarkStart w:id="898" w:name="_Toc264969252"/>
      <w:r/>
      <w:bookmarkStart w:id="899" w:name="_Toc142311062"/>
      <w:r/>
      <w:bookmarkStart w:id="900" w:name="_Toc226965835"/>
      <w:r/>
      <w:bookmarkStart w:id="901" w:name="_Toc226965834"/>
      <w:r/>
      <w:bookmarkStart w:id="902" w:name="_Toc127151561"/>
      <w:r/>
      <w:bookmarkStart w:id="903" w:name="_Toc226337257"/>
      <w:r/>
      <w:bookmarkStart w:id="904" w:name="_Toc150774764"/>
      <w:r/>
      <w:bookmarkStart w:id="905" w:name="_Toc195842926"/>
      <w:r/>
      <w:bookmarkStart w:id="906" w:name="_Toc265228399"/>
      <w:r/>
      <w:bookmarkStart w:id="907" w:name="_Toc226309805"/>
      <w:r/>
      <w:bookmarkStart w:id="908" w:name="_Toc226965751"/>
      <w:r/>
      <w:bookmarkStart w:id="909" w:name="_Toc264969251"/>
      <w:r/>
      <w:bookmarkStart w:id="910" w:name="_Toc305158829"/>
      <w:r/>
      <w:bookmarkStart w:id="911" w:name="_Toc305158903"/>
      <w:r/>
      <w:bookmarkStart w:id="912" w:name="_Toc142311061"/>
      <w:r/>
      <w:bookmarkStart w:id="913" w:name="_Toc150480797"/>
      <w:r>
        <w:rPr>
          <w:rFonts w:hint="eastAsia" w:ascii="Times New Roman" w:hAnsi="Times New Roman" w:eastAsia="宋体" w:cs="Times New Roman"/>
          <w:color w:val="000000"/>
          <w:sz w:val="24"/>
          <w:szCs w:val="20"/>
          <w:lang w:val="en-US" w:eastAsia="zh-CN"/>
        </w:rPr>
        <w:t xml:space="preserve">5</w:t>
      </w:r>
      <w:r>
        <w:rPr>
          <w:rFonts w:ascii="Times New Roman" w:hAnsi="Times New Roman" w:eastAsia="宋体" w:cs="Times New Roman"/>
          <w:color w:val="000000"/>
          <w:sz w:val="24"/>
          <w:szCs w:val="20"/>
        </w:rPr>
        <w:t xml:space="preserve">  分项报价表</w:t>
      </w:r>
      <w:r/>
    </w:p>
    <w:p>
      <w:pPr>
        <w:jc w:val="center"/>
        <w:spacing w:line="3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工程量清单报价</w:t>
      </w:r>
      <w:r/>
    </w:p>
    <w:p>
      <w:pPr>
        <w:ind w:firstLine="480"/>
        <w:jc w:val="left"/>
        <w:tabs>
          <w:tab w:val="left" w:pos="1800" w:leader="none"/>
          <w:tab w:val="left" w:pos="5580" w:leader="none"/>
        </w:tabs>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default" w:ascii="Times New Roman" w:hAnsi="Times New Roman" w:eastAsia="宋体" w:cs="Times New Roman"/>
          <w:color w:val="000000"/>
          <w:sz w:val="24"/>
          <w:szCs w:val="20"/>
        </w:rPr>
        <w:outlineLvl w:val="2"/>
      </w:pPr>
      <w:r>
        <w:rPr>
          <w:rFonts w:hint="eastAsia" w:cs="Times New Roman"/>
          <w:color w:val="000000"/>
          <w:sz w:val="24"/>
          <w:szCs w:val="20"/>
          <w:lang w:val="en-US" w:eastAsia="zh-CN"/>
        </w:rPr>
        <w:t xml:space="preserve">6</w:t>
      </w:r>
      <w:r>
        <w:rPr>
          <w:rFonts w:hint="default" w:ascii="Times New Roman" w:hAnsi="Times New Roman" w:eastAsia="宋体" w:cs="Times New Roman"/>
          <w:color w:val="000000"/>
          <w:sz w:val="24"/>
          <w:szCs w:val="20"/>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hint="default" w:ascii="Times New Roman" w:hAnsi="Times New Roman" w:eastAsia="宋体" w:cs="Times New Roman"/>
          <w:color w:val="000000"/>
          <w:sz w:val="24"/>
          <w:szCs w:val="20"/>
        </w:rPr>
        <w:t xml:space="preserve">（实质性格式）</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spacing w:line="360" w:lineRule="auto"/>
        <w:tabs>
          <w:tab w:val="left" w:pos="2775" w:leader="none"/>
          <w:tab w:val="center" w:pos="4153" w:leader="none"/>
        </w:tabs>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项目编号/包号：_____________________     项目名称：_____________</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default" w:ascii="Times New Roman" w:hAnsi="Times New Roman" w:eastAsia="宋体" w:cs="Times New Roman"/>
                <w:b/>
                <w:color w:val="000000"/>
                <w:sz w:val="24"/>
              </w:rPr>
              <w:t xml:space="preserve">合同条款的偏离情况（请进行勾选）：</w:t>
            </w:r>
            <w:r/>
          </w:p>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□无偏离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如无偏离，仅勾选无偏离即可</w:t>
            </w:r>
            <w:r>
              <w:rPr>
                <w:rFonts w:hint="default" w:ascii="Times New Roman" w:hAnsi="Times New Roman" w:eastAsia="宋体" w:cs="Times New Roman"/>
                <w:color w:val="000000"/>
                <w:sz w:val="24"/>
              </w:rPr>
              <w:t xml:space="preserve">）</w:t>
            </w:r>
            <w:r/>
          </w:p>
          <w:p>
            <w:pPr>
              <w:jc w:val="left"/>
              <w:rPr>
                <w:rFonts w:hint="default" w:ascii="Times New Roman" w:hAnsi="Times New Roman" w:eastAsia="宋体" w:cs="Times New Roman"/>
                <w:color w:val="000000"/>
                <w:sz w:val="24"/>
              </w:rPr>
            </w:pPr>
            <w:r>
              <w:rPr>
                <w:rFonts w:hint="default" w:ascii="Times New Roman" w:hAnsi="Times New Roman" w:eastAsia="宋体" w:cs="Times New Roman"/>
                <w:b/>
                <w:color w:val="000000"/>
                <w:sz w:val="24"/>
              </w:rPr>
              <w:t xml:space="preserve">□有偏离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如有偏离，</w:t>
            </w:r>
            <w:r>
              <w:rPr>
                <w:rFonts w:hint="default"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投标文件内容</w:t>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对合同条款中的所有要求，除本表所列明的所有偏离外，均视作供应商已对之理解和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br w:type="page" w:clear="all"/>
      </w:r>
      <w:r>
        <w:rPr>
          <w:rFonts w:hint="eastAsia" w:cs="Times New Roman"/>
          <w:color w:val="000000"/>
          <w:sz w:val="24"/>
          <w:szCs w:val="20"/>
          <w:lang w:val="en-US" w:eastAsia="zh-CN"/>
        </w:rPr>
        <w:t xml:space="preserve">7</w:t>
      </w:r>
      <w:r>
        <w:rPr>
          <w:rFonts w:hint="default" w:ascii="Times New Roman" w:hAnsi="Times New Roman" w:eastAsia="宋体" w:cs="Times New Roman"/>
          <w:color w:val="000000"/>
          <w:sz w:val="24"/>
          <w:szCs w:val="20"/>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hint="default" w:ascii="Times New Roman" w:hAnsi="Times New Roman" w:eastAsia="宋体" w:cs="Times New Roman"/>
          <w:color w:val="000000"/>
          <w:sz w:val="24"/>
          <w:szCs w:val="20"/>
        </w:rPr>
        <w:t xml:space="preserve">采购需求偏离表（实质性格式）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rPr>
        <w:t xml:space="preserve">项目编号/包号：_____________________     项目名称：____________</w:t>
      </w:r>
      <w:r/>
    </w:p>
    <w:tbl>
      <w:tblPr>
        <w:tblStyle w:val="82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招标文件条目号(页码)</w:t>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招标文件要求</w:t>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投标响应内容</w:t>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u w:val="single"/>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对招标文件中的所有商务、技术要求，除本表所列明的所有偏离外，均视作供应商已对之理解和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rPr>
          <w:rFonts w:hint="eastAsia" w:ascii="Times New Roman" w:hAnsi="Times New Roman" w:eastAsia="宋体" w:cs="Times New Roman"/>
          <w:sz w:val="24"/>
        </w:rPr>
        <w:t xml:space="preserve">此表中若无任何文字说明，内容为空白，</w:t>
      </w:r>
      <w:r>
        <w:rPr>
          <w:rFonts w:hint="eastAsia" w:ascii="Times New Roman" w:hAnsi="Times New Roman" w:eastAsia="宋体" w:cs="Times New Roman"/>
          <w:b/>
          <w:sz w:val="24"/>
        </w:rPr>
        <w:t xml:space="preserve">投标无效。</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sz w:val="24"/>
        </w:rPr>
        <w:t xml:space="preserve">2.</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jc w:val="left"/>
        <w:tabs>
          <w:tab w:val="left" w:pos="1800" w:leader="none"/>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8</w:t>
      </w:r>
      <w:r>
        <w:rPr>
          <w:rFonts w:hint="default"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rPr>
        <w:t xml:space="preserve">项目实施方案等，</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参加本项目人员一览表</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hint="default" w:ascii="宋体" w:hAnsi="宋体" w:eastAsia="宋体" w:cs="Times New Roman"/>
          <w:sz w:val="22"/>
        </w:rPr>
      </w:pPr>
      <w:r>
        <w:rPr>
          <w:rFonts w:hint="default" w:ascii="宋体" w:hAnsi="宋体" w:eastAsia="宋体" w:cs="Times New Roman"/>
          <w:sz w:val="22"/>
        </w:rPr>
      </w:r>
      <w:r/>
    </w:p>
    <w:p>
      <w:pPr>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82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责任</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项目经历或主要工作</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bl>
    <w:p>
      <w:pPr>
        <w:tabs>
          <w:tab w:val="left" w:pos="9765" w:leader="none"/>
        </w:tabs>
        <w:rPr>
          <w:rFonts w:hint="default" w:ascii="宋体" w:hAnsi="宋体" w:eastAsia="宋体" w:cs="宋体"/>
          <w:b/>
          <w:sz w:val="24"/>
          <w:lang w:val="zh-CN"/>
        </w:rPr>
      </w:pPr>
      <w:r>
        <w:rPr>
          <w:rFonts w:hint="default" w:ascii="宋体" w:hAnsi="宋体" w:eastAsia="宋体" w:cs="宋体"/>
          <w:b/>
          <w:sz w:val="24"/>
          <w:lang w:val="zh-CN"/>
        </w:rPr>
      </w:r>
      <w:r/>
    </w:p>
    <w:p>
      <w:pPr>
        <w:spacing w:line="360" w:lineRule="auto"/>
        <w:tabs>
          <w:tab w:val="left" w:pos="9765" w:leader="none"/>
        </w:tabs>
        <w:rPr>
          <w:rFonts w:hint="default" w:ascii="宋体" w:hAnsi="宋体" w:eastAsia="宋体" w:cs="宋体"/>
          <w:b/>
          <w:sz w:val="24"/>
        </w:rPr>
      </w:pPr>
      <w:r>
        <w:rPr>
          <w:rFonts w:hint="eastAsia" w:ascii="宋体" w:hAnsi="宋体" w:eastAsia="宋体" w:cs="宋体"/>
          <w:b/>
          <w:sz w:val="24"/>
          <w:lang w:val="zh-CN"/>
        </w:rPr>
        <w:t xml:space="preserve">注：参加本项目人员须是投标人正式职工。</w:t>
      </w:r>
      <w:r/>
    </w:p>
    <w:p>
      <w:pPr>
        <w:spacing w:line="360" w:lineRule="auto"/>
        <w:rPr>
          <w:rFonts w:hint="default" w:ascii="宋体" w:hAnsi="宋体" w:eastAsia="宋体" w:cs="Times New Roman"/>
          <w:sz w:val="24"/>
        </w:rPr>
      </w:pPr>
      <w:r>
        <w:rPr>
          <w:rFonts w:hint="default" w:ascii="宋体" w:hAnsi="宋体" w:eastAsia="宋体" w:cs="Times New Roman"/>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sz w:val="22"/>
        </w:rPr>
      </w:pPr>
      <w:r>
        <w:rPr>
          <w:rFonts w:hint="default" w:ascii="Times New Roman" w:hAnsi="Times New Roman" w:eastAsia="宋体" w:cs="Times New Roman"/>
          <w:sz w:val="22"/>
        </w:rPr>
        <w:br w:type="page" w:clear="all"/>
      </w:r>
      <w:bookmarkStart w:id="914" w:name="_Toc288738397"/>
      <w:r/>
      <w:bookmarkStart w:id="915" w:name="_Toc288738839"/>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10</w:t>
      </w:r>
      <w:r>
        <w:rPr>
          <w:rFonts w:hint="eastAsia" w:ascii="Times New Roman" w:hAnsi="Times New Roman" w:eastAsia="宋体" w:cs="Times New Roman"/>
          <w:color w:val="000000"/>
          <w:sz w:val="24"/>
          <w:szCs w:val="20"/>
        </w:rPr>
        <w:t xml:space="preserve">  相关业绩案例一览表</w:t>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rPr>
          <w:rFonts w:hint="default" w:ascii="宋体" w:hAnsi="宋体" w:eastAsia="宋体" w:cs="Times New Roman"/>
          <w:b/>
          <w:sz w:val="32"/>
          <w:szCs w:val="32"/>
        </w:rPr>
      </w:pPr>
      <w:r>
        <w:rPr>
          <w:rFonts w:hint="eastAsia" w:ascii="宋体" w:hAnsi="宋体" w:eastAsia="宋体" w:cs="Times New Roman"/>
          <w:b/>
          <w:sz w:val="32"/>
          <w:szCs w:val="32"/>
        </w:rPr>
        <w:t xml:space="preserve">相关业绩案例一览表</w:t>
      </w:r>
      <w:bookmarkEnd w:id="914"/>
      <w:r/>
      <w:bookmarkEnd w:id="915"/>
      <w:r/>
      <w:r/>
    </w:p>
    <w:p>
      <w:pPr>
        <w:jc w:val="center"/>
        <w:spacing w:line="360" w:lineRule="auto"/>
        <w:rPr>
          <w:rFonts w:hint="default" w:ascii="宋体" w:hAnsi="宋体" w:eastAsia="宋体" w:cs="Times New Roman"/>
          <w:b/>
          <w:sz w:val="28"/>
          <w:szCs w:val="30"/>
        </w:rPr>
      </w:pPr>
      <w:r>
        <w:rPr>
          <w:rFonts w:hint="default" w:ascii="宋体" w:hAnsi="宋体" w:eastAsia="宋体" w:cs="Times New Roman"/>
          <w:b/>
          <w:sz w:val="28"/>
          <w:szCs w:val="30"/>
        </w:rPr>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82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bl>
    <w:p>
      <w:pPr>
        <w:tabs>
          <w:tab w:val="left" w:pos="9765" w:leader="none"/>
        </w:tabs>
        <w:rPr>
          <w:rFonts w:hint="default" w:ascii="宋体" w:hAnsi="宋体" w:eastAsia="宋体" w:cs="宋体"/>
          <w:sz w:val="24"/>
          <w:lang w:val="zh-CN"/>
        </w:rPr>
      </w:pPr>
      <w:r>
        <w:rPr>
          <w:rFonts w:hint="default" w:ascii="宋体" w:hAnsi="宋体" w:eastAsia="宋体" w:cs="宋体"/>
          <w:sz w:val="24"/>
          <w:lang w:val="zh-CN"/>
        </w:rPr>
      </w:r>
      <w:r/>
    </w:p>
    <w:p>
      <w:pPr>
        <w:spacing w:line="360" w:lineRule="auto"/>
        <w:rPr>
          <w:rFonts w:hint="default" w:ascii="宋体" w:hAnsi="宋体" w:eastAsia="宋体" w:cs="宋体"/>
          <w:sz w:val="24"/>
        </w:rPr>
      </w:pPr>
      <w:r>
        <w:rPr>
          <w:rFonts w:hint="default" w:ascii="宋体" w:hAnsi="宋体" w:eastAsia="宋体" w:cs="宋体"/>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default" w:ascii="Times New Roman" w:hAnsi="Times New Roman" w:eastAsia="宋体" w:cs="Times New Roman"/>
          <w:color w:val="000000"/>
          <w:sz w:val="24"/>
          <w:szCs w:val="20"/>
        </w:rPr>
        <w:outlineLvl w:val="2"/>
      </w:pPr>
      <w:r>
        <w:rPr>
          <w:rFonts w:hint="eastAsia" w:cs="Times New Roman"/>
          <w:color w:val="000000"/>
          <w:sz w:val="24"/>
          <w:szCs w:val="20"/>
          <w:lang w:val="en-US" w:eastAsia="zh-CN"/>
        </w:rPr>
        <w:t xml:space="preserve">11</w:t>
      </w:r>
      <w:r>
        <w:rPr>
          <w:rFonts w:hint="eastAsia"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szCs w:val="20"/>
        </w:rPr>
        <w:t xml:space="preserve">招标文件要求提供或投标人认为应附的其他材料</w:t>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ind w:firstLine="2891"/>
        <w:spacing w:after="156"/>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850"/>
      </w:pPr>
      <w:r/>
      <w:r/>
    </w:p>
    <w:p>
      <w:pPr>
        <w:jc w:val="left"/>
        <w:widowControl/>
        <w:rPr>
          <w:b/>
          <w:sz w:val="36"/>
          <w:szCs w:val="36"/>
          <w:highlight w:val="none"/>
        </w:rPr>
      </w:pPr>
      <w:r>
        <w:rPr>
          <w:b/>
          <w:sz w:val="36"/>
          <w:szCs w:val="36"/>
          <w:highlight w:val="none"/>
        </w:rPr>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69"/>
      </w:rPr>
      <w:framePr w:wrap="around" w:vAnchor="text" w:hAnchor="margin" w:xAlign="right" w:y="1"/>
    </w:pPr>
    <w:r/>
    <w:r/>
  </w:p>
  <w:p>
    <w:pPr>
      <w:pStyle w:val="104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5"/>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69"/>
      </w:rPr>
      <w:framePr w:wrap="around" w:vAnchor="text" w:hAnchor="margin" w:xAlign="right" w:y="1"/>
    </w:pPr>
    <w:r>
      <w:rPr>
        <w:rStyle w:val="1069"/>
      </w:rPr>
      <w:fldChar w:fldCharType="begin"/>
    </w:r>
    <w:r>
      <w:rPr>
        <w:rStyle w:val="1069"/>
      </w:rPr>
      <w:instrText xml:space="preserve">PAGE  </w:instrText>
    </w:r>
    <w:r>
      <w:rPr>
        <w:rStyle w:val="1069"/>
      </w:rPr>
      <w:fldChar w:fldCharType="end"/>
    </w:r>
    <w:r/>
  </w:p>
  <w:p>
    <w:pPr>
      <w:pStyle w:val="104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0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9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3"/>
      <w:isLgl w:val="false"/>
      <w:suff w:val="nothing"/>
      <w:lvlText w:val="%1.%2.%3.%4.%5.%6　"/>
      <w:lvlJc w:val="left"/>
      <w:pPr>
        <w:ind w:left="-25" w:firstLine="0"/>
      </w:pPr>
      <w:rPr>
        <w:rFonts w:ascii="Times New Roman" w:hAnsi="Times New Roman" w:eastAsia="宋体"/>
        <w:b/>
        <w:i w:val="0"/>
        <w:sz w:val="28"/>
      </w:rPr>
    </w:lvl>
    <w:lvl w:ilvl="6">
      <w:start w:val="1"/>
      <w:numFmt w:val="lowerLetter"/>
      <w:pStyle w:val="115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8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05"/>
      <w:isLgl w:val="false"/>
      <w:suff w:val="tab"/>
      <w:lvlText w:val="%1"/>
      <w:lvlJc w:val="left"/>
      <w:pPr>
        <w:ind w:left="680" w:hanging="680"/>
      </w:pPr>
      <w:rPr>
        <w:rFonts w:hint="eastAsia" w:ascii="宋体" w:hAnsi="宋体" w:eastAsia="宋体"/>
      </w:rPr>
    </w:lvl>
    <w:lvl w:ilvl="1">
      <w:start w:val="1"/>
      <w:numFmt w:val="decimal"/>
      <w:pStyle w:val="1206"/>
      <w:isLgl w:val="false"/>
      <w:suff w:val="tab"/>
      <w:lvlText w:val="%1.%2"/>
      <w:lvlJc w:val="left"/>
      <w:pPr>
        <w:ind w:left="851" w:hanging="851"/>
      </w:pPr>
      <w:rPr>
        <w:rFonts w:hint="eastAsia" w:ascii="宋体" w:hAnsi="宋体" w:eastAsia="宋体"/>
        <w:color w:val="000000"/>
      </w:rPr>
    </w:lvl>
    <w:lvl w:ilvl="2">
      <w:start w:val="1"/>
      <w:numFmt w:val="decimal"/>
      <w:pStyle w:val="120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0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3"/>
  </w:num>
  <w:num w:numId="9">
    <w:abstractNumId w:val="6"/>
  </w:num>
  <w:num w:numId="10">
    <w:abstractNumId w:val="0"/>
  </w:num>
  <w:num w:numId="11">
    <w:abstractNumId w:val="9"/>
  </w:num>
  <w:num w:numId="12">
    <w:abstractNumId w:val="11"/>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2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name w:val="Heading 1"/>
    <w:basedOn w:val="814"/>
    <w:next w:val="814"/>
    <w:link w:val="851"/>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2"/>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3"/>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5"/>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6"/>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58"/>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59"/>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rPr>
  </w:style>
  <w:style w:type="paragraph" w:styleId="828">
    <w:name w:val="Body Text Indent"/>
    <w:next w:val="814"/>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9">
    <w:name w:val="toc 5"/>
    <w:basedOn w:val="814"/>
    <w:next w:val="814"/>
    <w:uiPriority w:val="39"/>
    <w:unhideWhenUsed/>
    <w:qFormat/>
    <w:pPr>
      <w:ind w:left="1134" w:right="0" w:firstLine="0"/>
      <w:spacing w:after="57"/>
    </w:pPr>
  </w:style>
  <w:style w:type="paragraph" w:styleId="830">
    <w:name w:val="toc 3"/>
    <w:basedOn w:val="814"/>
    <w:next w:val="814"/>
    <w:uiPriority w:val="39"/>
    <w:unhideWhenUsed/>
    <w:qFormat/>
    <w:pPr>
      <w:ind w:left="567" w:right="0" w:firstLine="0"/>
      <w:spacing w:after="57"/>
    </w:pPr>
  </w:style>
  <w:style w:type="paragraph" w:styleId="831">
    <w:name w:val="Plain Text"/>
    <w:uiPriority w:val="0"/>
    <w:qFormat/>
    <w:pPr>
      <w:jc w:val="both"/>
      <w:widowControl w:val="off"/>
    </w:pPr>
    <w:rPr>
      <w:rFonts w:hint="eastAsia" w:ascii="宋体" w:hAnsi="Courier New" w:eastAsia="宋体" w:cs="Times New Roman"/>
      <w:sz w:val="21"/>
      <w:szCs w:val="20"/>
      <w:lang w:val="en-US" w:eastAsia="zh-CN" w:bidi="ar-SA"/>
    </w:rPr>
  </w:style>
  <w:style w:type="paragraph" w:styleId="832">
    <w:name w:val="toc 8"/>
    <w:basedOn w:val="814"/>
    <w:next w:val="814"/>
    <w:uiPriority w:val="39"/>
    <w:unhideWhenUsed/>
    <w:qFormat/>
    <w:pPr>
      <w:ind w:left="1984" w:right="0" w:firstLine="0"/>
      <w:spacing w:after="57"/>
    </w:pPr>
  </w:style>
  <w:style w:type="paragraph" w:styleId="833">
    <w:name w:val="endnote text"/>
    <w:basedOn w:val="814"/>
    <w:link w:val="997"/>
    <w:uiPriority w:val="99"/>
    <w:semiHidden/>
    <w:unhideWhenUsed/>
    <w:qFormat/>
    <w:pPr>
      <w:spacing w:after="0" w:line="240" w:lineRule="auto"/>
    </w:pPr>
    <w:rPr>
      <w:sz w:val="20"/>
    </w:rPr>
  </w:style>
  <w:style w:type="paragraph" w:styleId="834">
    <w:name w:val="Footer"/>
    <w:basedOn w:val="814"/>
    <w:link w:val="870"/>
    <w:uiPriority w:val="99"/>
    <w:unhideWhenUsed/>
    <w:qFormat/>
    <w:pPr>
      <w:spacing w:after="0" w:line="240" w:lineRule="auto"/>
      <w:tabs>
        <w:tab w:val="center" w:pos="7143" w:leader="none"/>
        <w:tab w:val="right" w:pos="14287" w:leader="none"/>
      </w:tabs>
    </w:pPr>
  </w:style>
  <w:style w:type="paragraph" w:styleId="835">
    <w:name w:val="Header"/>
    <w:basedOn w:val="814"/>
    <w:link w:val="868"/>
    <w:uiPriority w:val="99"/>
    <w:unhideWhenUsed/>
    <w:qFormat/>
    <w:pPr>
      <w:spacing w:after="0" w:line="240" w:lineRule="auto"/>
      <w:tabs>
        <w:tab w:val="center" w:pos="7143" w:leader="none"/>
        <w:tab w:val="right" w:pos="14287" w:leader="none"/>
      </w:tabs>
    </w:pPr>
  </w:style>
  <w:style w:type="paragraph" w:styleId="836">
    <w:name w:val="toc 1"/>
    <w:basedOn w:val="814"/>
    <w:next w:val="814"/>
    <w:uiPriority w:val="39"/>
    <w:unhideWhenUsed/>
    <w:qFormat/>
    <w:pPr>
      <w:ind w:left="0" w:right="0" w:firstLine="0"/>
      <w:spacing w:after="57"/>
    </w:pPr>
  </w:style>
  <w:style w:type="paragraph" w:styleId="837">
    <w:name w:val="toc 4"/>
    <w:basedOn w:val="814"/>
    <w:next w:val="814"/>
    <w:uiPriority w:val="39"/>
    <w:unhideWhenUsed/>
    <w:qFormat/>
    <w:pPr>
      <w:ind w:left="850" w:right="0" w:firstLine="0"/>
      <w:spacing w:after="57"/>
    </w:pPr>
  </w:style>
  <w:style w:type="paragraph" w:styleId="838">
    <w:name w:val="Subtitle"/>
    <w:basedOn w:val="814"/>
    <w:next w:val="814"/>
    <w:link w:val="863"/>
    <w:uiPriority w:val="11"/>
    <w:qFormat/>
    <w:pPr>
      <w:spacing w:before="200" w:after="200"/>
    </w:pPr>
    <w:rPr>
      <w:sz w:val="24"/>
      <w:szCs w:val="24"/>
    </w:rPr>
  </w:style>
  <w:style w:type="paragraph" w:styleId="839">
    <w:name w:val="footnote text"/>
    <w:basedOn w:val="814"/>
    <w:link w:val="996"/>
    <w:uiPriority w:val="99"/>
    <w:semiHidden/>
    <w:unhideWhenUsed/>
    <w:qFormat/>
    <w:pPr>
      <w:spacing w:after="40" w:line="240" w:lineRule="auto"/>
    </w:pPr>
    <w:rPr>
      <w:sz w:val="18"/>
    </w:rPr>
  </w:style>
  <w:style w:type="paragraph" w:styleId="840">
    <w:name w:val="toc 6"/>
    <w:basedOn w:val="814"/>
    <w:next w:val="814"/>
    <w:uiPriority w:val="39"/>
    <w:unhideWhenUsed/>
    <w:qFormat/>
    <w:pPr>
      <w:ind w:left="1417" w:right="0" w:firstLine="0"/>
      <w:spacing w:after="57"/>
    </w:pPr>
  </w:style>
  <w:style w:type="paragraph" w:styleId="841">
    <w:name w:val="table of figures"/>
    <w:basedOn w:val="814"/>
    <w:next w:val="814"/>
    <w:uiPriority w:val="99"/>
    <w:unhideWhenUsed/>
    <w:qFormat/>
    <w:pPr>
      <w:spacing w:after="0" w:afterAutospacing="0"/>
    </w:pPr>
  </w:style>
  <w:style w:type="paragraph" w:styleId="842">
    <w:name w:val="toc 2"/>
    <w:basedOn w:val="814"/>
    <w:next w:val="814"/>
    <w:uiPriority w:val="39"/>
    <w:unhideWhenUsed/>
    <w:qFormat/>
    <w:pPr>
      <w:ind w:left="283" w:right="0" w:firstLine="0"/>
      <w:spacing w:after="57"/>
    </w:pPr>
  </w:style>
  <w:style w:type="paragraph" w:styleId="843">
    <w:name w:val="toc 9"/>
    <w:basedOn w:val="814"/>
    <w:next w:val="814"/>
    <w:uiPriority w:val="39"/>
    <w:unhideWhenUsed/>
    <w:qFormat/>
    <w:pPr>
      <w:ind w:left="2268" w:right="0" w:firstLine="0"/>
      <w:spacing w:after="57"/>
    </w:pPr>
  </w:style>
  <w:style w:type="paragraph" w:styleId="844">
    <w:name w:val="Title"/>
    <w:basedOn w:val="814"/>
    <w:next w:val="814"/>
    <w:link w:val="862"/>
    <w:uiPriority w:val="10"/>
    <w:qFormat/>
    <w:pPr>
      <w:contextualSpacing/>
      <w:spacing w:before="300" w:after="200"/>
    </w:pPr>
    <w:rPr>
      <w:sz w:val="48"/>
      <w:szCs w:val="48"/>
    </w:rPr>
  </w:style>
  <w:style w:type="paragraph" w:styleId="845">
    <w:name w:val="Body Text First Indent 2"/>
    <w:next w:val="814"/>
    <w:uiPriority w:val="0"/>
    <w:qFormat/>
    <w:pPr>
      <w:ind w:left="420" w:firstLine="420"/>
      <w:jc w:val="both"/>
      <w:spacing w:after="120" w:line="480" w:lineRule="exact"/>
      <w:widowControl w:val="off"/>
    </w:pPr>
    <w:rPr>
      <w:rFonts w:hint="default" w:ascii="Times New Roman" w:hAnsi="Times New Roman" w:eastAsia="宋体" w:cs="Times New Roman"/>
      <w:sz w:val="24"/>
      <w:szCs w:val="20"/>
      <w:lang w:val="en-US" w:eastAsia="zh-CN" w:bidi="ar-SA"/>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rPr>
  </w:style>
  <w:style w:type="character" w:styleId="849">
    <w:name w:val="footnote reference"/>
    <w:uiPriority w:val="99"/>
    <w:unhideWhenUsed/>
    <w:qFormat/>
    <w:rPr>
      <w:vertAlign w:val="superscript"/>
    </w:rPr>
  </w:style>
  <w:style w:type="paragraph" w:styleId="850" w:customStyle="1">
    <w:name w:val="正文文本1"/>
    <w:basedOn w:val="814"/>
    <w:next w:val="814"/>
    <w:link w:val="1010"/>
    <w:uiPriority w:val="0"/>
    <w:qFormat/>
    <w:pPr>
      <w:spacing w:before="120" w:line="22" w:lineRule="atLeast"/>
      <w:tabs>
        <w:tab w:val="left" w:pos="567" w:leader="none"/>
      </w:tabs>
    </w:pPr>
    <w:rPr>
      <w:rFonts w:ascii="宋体" w:hAnsi="宋体"/>
      <w:sz w:val="24"/>
    </w:rPr>
  </w:style>
  <w:style w:type="character" w:styleId="851" w:customStyle="1">
    <w:name w:val="Heading 1 Char"/>
    <w:link w:val="815"/>
    <w:uiPriority w:val="9"/>
    <w:qFormat/>
    <w:rPr>
      <w:rFonts w:ascii="Arial" w:hAnsi="Arial" w:eastAsia="Arial" w:cs="Arial"/>
      <w:sz w:val="40"/>
      <w:szCs w:val="40"/>
    </w:rPr>
  </w:style>
  <w:style w:type="character" w:styleId="852" w:customStyle="1">
    <w:name w:val="Heading 2 Char"/>
    <w:link w:val="816"/>
    <w:uiPriority w:val="9"/>
    <w:qFormat/>
    <w:rPr>
      <w:rFonts w:ascii="Arial" w:hAnsi="Arial" w:eastAsia="Arial" w:cs="Arial"/>
      <w:sz w:val="34"/>
    </w:rPr>
  </w:style>
  <w:style w:type="character" w:styleId="853" w:customStyle="1">
    <w:name w:val="Heading 3 Char"/>
    <w:link w:val="817"/>
    <w:uiPriority w:val="9"/>
    <w:qFormat/>
    <w:rPr>
      <w:rFonts w:ascii="Arial" w:hAnsi="Arial" w:eastAsia="Arial" w:cs="Arial"/>
      <w:sz w:val="30"/>
      <w:szCs w:val="30"/>
    </w:rPr>
  </w:style>
  <w:style w:type="character" w:styleId="854" w:customStyle="1">
    <w:name w:val="Heading 4 Char"/>
    <w:link w:val="818"/>
    <w:uiPriority w:val="9"/>
    <w:qFormat/>
    <w:rPr>
      <w:rFonts w:ascii="Arial" w:hAnsi="Arial" w:eastAsia="Arial" w:cs="Arial"/>
      <w:b/>
      <w:bCs/>
      <w:sz w:val="26"/>
      <w:szCs w:val="26"/>
    </w:rPr>
  </w:style>
  <w:style w:type="character" w:styleId="855" w:customStyle="1">
    <w:name w:val="Heading 5 Char"/>
    <w:link w:val="819"/>
    <w:uiPriority w:val="9"/>
    <w:qFormat/>
    <w:rPr>
      <w:rFonts w:ascii="Arial" w:hAnsi="Arial" w:eastAsia="Arial" w:cs="Arial"/>
      <w:b/>
      <w:bCs/>
      <w:sz w:val="24"/>
      <w:szCs w:val="24"/>
    </w:rPr>
  </w:style>
  <w:style w:type="character" w:styleId="856" w:customStyle="1">
    <w:name w:val="Heading 6 Char"/>
    <w:link w:val="820"/>
    <w:uiPriority w:val="9"/>
    <w:qFormat/>
    <w:rPr>
      <w:rFonts w:ascii="Arial" w:hAnsi="Arial" w:eastAsia="Arial" w:cs="Arial"/>
      <w:b/>
      <w:bCs/>
      <w:sz w:val="22"/>
      <w:szCs w:val="22"/>
    </w:rPr>
  </w:style>
  <w:style w:type="character" w:styleId="857" w:customStyle="1">
    <w:name w:val="Heading 7 Char"/>
    <w:link w:val="821"/>
    <w:uiPriority w:val="9"/>
    <w:qFormat/>
    <w:rPr>
      <w:rFonts w:ascii="Arial" w:hAnsi="Arial" w:eastAsia="Arial" w:cs="Arial"/>
      <w:b/>
      <w:bCs/>
      <w:i/>
      <w:iCs/>
      <w:sz w:val="22"/>
      <w:szCs w:val="22"/>
    </w:rPr>
  </w:style>
  <w:style w:type="character" w:styleId="858" w:customStyle="1">
    <w:name w:val="Heading 8 Char"/>
    <w:link w:val="822"/>
    <w:uiPriority w:val="9"/>
    <w:qFormat/>
    <w:rPr>
      <w:rFonts w:ascii="Arial" w:hAnsi="Arial" w:eastAsia="Arial" w:cs="Arial"/>
      <w:i/>
      <w:iCs/>
      <w:sz w:val="22"/>
      <w:szCs w:val="22"/>
    </w:rPr>
  </w:style>
  <w:style w:type="character" w:styleId="859" w:customStyle="1">
    <w:name w:val="Heading 9 Char"/>
    <w:link w:val="823"/>
    <w:uiPriority w:val="9"/>
    <w:qFormat/>
    <w:rPr>
      <w:rFonts w:ascii="Arial" w:hAnsi="Arial" w:eastAsia="Arial" w:cs="Arial"/>
      <w:i/>
      <w:iCs/>
      <w:sz w:val="21"/>
      <w:szCs w:val="21"/>
    </w:rPr>
  </w:style>
  <w:style w:type="paragraph" w:styleId="860">
    <w:name w:val="List Paragraph"/>
    <w:basedOn w:val="814"/>
    <w:uiPriority w:val="34"/>
    <w:qFormat/>
    <w:pPr>
      <w:contextualSpacing/>
      <w:ind w:left="720"/>
    </w:p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Title Char"/>
    <w:link w:val="844"/>
    <w:uiPriority w:val="10"/>
    <w:qFormat/>
    <w:rPr>
      <w:sz w:val="48"/>
      <w:szCs w:val="48"/>
    </w:rPr>
  </w:style>
  <w:style w:type="character" w:styleId="863" w:customStyle="1">
    <w:name w:val="Subtitle Char"/>
    <w:link w:val="838"/>
    <w:uiPriority w:val="11"/>
    <w:qFormat/>
    <w:rPr>
      <w:sz w:val="24"/>
      <w:szCs w:val="24"/>
    </w:rPr>
  </w:style>
  <w:style w:type="paragraph" w:styleId="864">
    <w:name w:val="Quote"/>
    <w:basedOn w:val="814"/>
    <w:next w:val="814"/>
    <w:link w:val="865"/>
    <w:uiPriority w:val="29"/>
    <w:qFormat/>
    <w:pPr>
      <w:ind w:left="720" w:right="720"/>
    </w:pPr>
    <w:rPr>
      <w:i/>
    </w:rPr>
  </w:style>
  <w:style w:type="character" w:styleId="865" w:customStyle="1">
    <w:name w:val="Quote Char"/>
    <w:link w:val="864"/>
    <w:uiPriority w:val="29"/>
    <w:qFormat/>
    <w:rPr>
      <w:i/>
    </w:rPr>
  </w:style>
  <w:style w:type="paragraph" w:styleId="866">
    <w:name w:val="Intense Quote"/>
    <w:basedOn w:val="814"/>
    <w:next w:val="814"/>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link w:val="835"/>
    <w:uiPriority w:val="99"/>
    <w:qFormat/>
  </w:style>
  <w:style w:type="character" w:styleId="869" w:customStyle="1">
    <w:name w:val="Footer Char"/>
    <w:link w:val="834"/>
    <w:uiPriority w:val="99"/>
    <w:qFormat/>
  </w:style>
  <w:style w:type="character" w:styleId="870" w:customStyle="1">
    <w:name w:val="Caption Char"/>
    <w:link w:val="834"/>
    <w:uiPriority w:val="99"/>
    <w:qFormat/>
  </w:style>
  <w:style w:type="table" w:styleId="8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link w:val="839"/>
    <w:uiPriority w:val="99"/>
    <w:qFormat/>
    <w:rPr>
      <w:sz w:val="18"/>
    </w:rPr>
  </w:style>
  <w:style w:type="character" w:styleId="997" w:customStyle="1">
    <w:name w:val="Endnote Text Char"/>
    <w:link w:val="833"/>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814"/>
    <w:next w:val="814"/>
    <w:link w:val="1011"/>
    <w:uiPriority w:val="0"/>
    <w:qFormat/>
    <w:pPr>
      <w:jc w:val="center"/>
      <w:keepLines/>
      <w:keepNext/>
      <w:spacing w:before="240" w:after="120" w:line="300" w:lineRule="auto"/>
      <w:outlineLvl w:val="0"/>
    </w:pPr>
    <w:rPr>
      <w:rFonts w:ascii="宋体"/>
      <w:b/>
      <w:sz w:val="32"/>
      <w:szCs w:val="20"/>
    </w:rPr>
  </w:style>
  <w:style w:type="paragraph" w:styleId="1000" w:customStyle="1">
    <w:name w:val="标题 21"/>
    <w:basedOn w:val="814"/>
    <w:next w:val="814"/>
    <w:link w:val="1012"/>
    <w:uiPriority w:val="0"/>
    <w:qFormat/>
    <w:pPr>
      <w:jc w:val="center"/>
      <w:keepLines/>
      <w:keepNext/>
      <w:spacing w:before="120" w:line="300" w:lineRule="auto"/>
      <w:outlineLvl w:val="1"/>
    </w:pPr>
    <w:rPr>
      <w:rFonts w:ascii="Arial" w:hAnsi="Arial" w:eastAsia="黑体"/>
      <w:b/>
      <w:sz w:val="30"/>
      <w:szCs w:val="20"/>
    </w:rPr>
  </w:style>
  <w:style w:type="paragraph" w:styleId="1001" w:customStyle="1">
    <w:name w:val="标题 31"/>
    <w:basedOn w:val="814"/>
    <w:next w:val="814"/>
    <w:link w:val="1013"/>
    <w:uiPriority w:val="0"/>
    <w:qFormat/>
    <w:pPr>
      <w:jc w:val="left"/>
      <w:keepLines/>
      <w:keepNext/>
      <w:spacing w:before="360" w:after="120"/>
      <w:outlineLvl w:val="2"/>
    </w:pPr>
    <w:rPr>
      <w:rFonts w:ascii="宋体"/>
      <w:b/>
      <w:sz w:val="24"/>
      <w:szCs w:val="20"/>
      <w:u w:val="single"/>
    </w:rPr>
  </w:style>
  <w:style w:type="paragraph" w:styleId="1002" w:customStyle="1">
    <w:name w:val="标题 41"/>
    <w:basedOn w:val="814"/>
    <w:next w:val="814"/>
    <w:link w:val="1014"/>
    <w:uiPriority w:val="0"/>
    <w:qFormat/>
    <w:pPr>
      <w:keepLines/>
      <w:keepNext/>
      <w:spacing w:before="280" w:after="290" w:line="376" w:lineRule="atLeast"/>
      <w:outlineLvl w:val="3"/>
    </w:pPr>
    <w:rPr>
      <w:rFonts w:ascii="Arial" w:hAnsi="Arial" w:eastAsia="黑体"/>
      <w:b/>
      <w:sz w:val="28"/>
      <w:szCs w:val="20"/>
    </w:rPr>
  </w:style>
  <w:style w:type="paragraph" w:styleId="1003" w:customStyle="1">
    <w:name w:val="标题 51"/>
    <w:basedOn w:val="814"/>
    <w:next w:val="814"/>
    <w:link w:val="1015"/>
    <w:uiPriority w:val="0"/>
    <w:qFormat/>
    <w:pPr>
      <w:keepLines/>
      <w:keepNext/>
      <w:spacing w:before="280" w:after="290" w:line="376" w:lineRule="atLeast"/>
      <w:outlineLvl w:val="4"/>
    </w:pPr>
    <w:rPr>
      <w:b/>
      <w:sz w:val="28"/>
      <w:szCs w:val="20"/>
    </w:rPr>
  </w:style>
  <w:style w:type="paragraph" w:styleId="1004" w:customStyle="1">
    <w:name w:val="标题 61"/>
    <w:basedOn w:val="814"/>
    <w:next w:val="814"/>
    <w:link w:val="1016"/>
    <w:uiPriority w:val="0"/>
    <w:qFormat/>
    <w:pPr>
      <w:keepLines/>
      <w:keepNext/>
      <w:spacing w:before="240" w:after="64" w:line="320" w:lineRule="atLeast"/>
      <w:outlineLvl w:val="5"/>
    </w:pPr>
    <w:rPr>
      <w:rFonts w:ascii="Arial" w:hAnsi="Arial" w:eastAsia="黑体"/>
      <w:b/>
      <w:sz w:val="24"/>
      <w:szCs w:val="20"/>
    </w:rPr>
  </w:style>
  <w:style w:type="paragraph" w:styleId="1005" w:customStyle="1">
    <w:name w:val="标题 71"/>
    <w:basedOn w:val="814"/>
    <w:next w:val="814"/>
    <w:link w:val="1017"/>
    <w:uiPriority w:val="0"/>
    <w:qFormat/>
    <w:pPr>
      <w:keepLines/>
      <w:keepNext/>
      <w:spacing w:before="240" w:after="64" w:line="320" w:lineRule="atLeast"/>
      <w:outlineLvl w:val="6"/>
    </w:pPr>
    <w:rPr>
      <w:b/>
      <w:sz w:val="24"/>
      <w:szCs w:val="20"/>
    </w:rPr>
  </w:style>
  <w:style w:type="paragraph" w:styleId="1006" w:customStyle="1">
    <w:name w:val="标题 81"/>
    <w:basedOn w:val="814"/>
    <w:next w:val="814"/>
    <w:link w:val="1018"/>
    <w:uiPriority w:val="0"/>
    <w:qFormat/>
    <w:pPr>
      <w:keepLines/>
      <w:keepNext/>
      <w:spacing w:before="240" w:after="64" w:line="320" w:lineRule="atLeast"/>
      <w:outlineLvl w:val="7"/>
    </w:pPr>
    <w:rPr>
      <w:rFonts w:ascii="Arial" w:hAnsi="Arial" w:eastAsia="黑体"/>
      <w:sz w:val="24"/>
      <w:szCs w:val="20"/>
    </w:rPr>
  </w:style>
  <w:style w:type="paragraph" w:styleId="1007" w:customStyle="1">
    <w:name w:val="标题 91"/>
    <w:basedOn w:val="814"/>
    <w:next w:val="814"/>
    <w:link w:val="1019"/>
    <w:uiPriority w:val="0"/>
    <w:qFormat/>
    <w:pPr>
      <w:keepLines/>
      <w:keepNext/>
      <w:spacing w:before="240" w:after="64" w:line="320" w:lineRule="atLeast"/>
      <w:outlineLvl w:val="8"/>
    </w:pPr>
    <w:rPr>
      <w:rFonts w:ascii="Arial" w:hAnsi="Arial" w:eastAsia="黑体"/>
      <w:szCs w:val="20"/>
    </w:rPr>
  </w:style>
  <w:style w:type="character" w:styleId="1008" w:customStyle="1">
    <w:name w:val="默认段落字体1"/>
    <w:link w:val="814"/>
    <w:uiPriority w:val="1"/>
    <w:unhideWhenUsed/>
    <w:qFormat/>
  </w:style>
  <w:style w:type="table" w:styleId="1009" w:customStyle="1">
    <w:name w:val="普通表格1"/>
    <w:uiPriority w:val="99"/>
    <w:unhideWhenUsed/>
    <w:qFormat/>
    <w:tblPr/>
  </w:style>
  <w:style w:type="character" w:styleId="1010" w:customStyle="1">
    <w:name w:val="正文文本 字符"/>
    <w:link w:val="850"/>
    <w:uiPriority w:val="0"/>
    <w:qFormat/>
    <w:rPr>
      <w:rFonts w:ascii="宋体" w:hAnsi="宋体"/>
      <w:sz w:val="24"/>
      <w:szCs w:val="24"/>
    </w:rPr>
  </w:style>
  <w:style w:type="character" w:styleId="1011" w:customStyle="1">
    <w:name w:val="标题 1 字符"/>
    <w:link w:val="999"/>
    <w:uiPriority w:val="0"/>
    <w:qFormat/>
    <w:rPr>
      <w:rFonts w:ascii="宋体"/>
      <w:b/>
      <w:sz w:val="32"/>
    </w:rPr>
  </w:style>
  <w:style w:type="character" w:styleId="1012" w:customStyle="1">
    <w:name w:val="标题 2 字符"/>
    <w:link w:val="1000"/>
    <w:uiPriority w:val="0"/>
    <w:qFormat/>
    <w:rPr>
      <w:rFonts w:ascii="Arial" w:hAnsi="Arial" w:eastAsia="黑体"/>
      <w:b/>
      <w:sz w:val="30"/>
      <w:lang w:val="en-US" w:eastAsia="zh-CN" w:bidi="ar-SA"/>
    </w:rPr>
  </w:style>
  <w:style w:type="character" w:styleId="1013" w:customStyle="1">
    <w:name w:val="标题 3 字符"/>
    <w:link w:val="1001"/>
    <w:uiPriority w:val="0"/>
    <w:qFormat/>
    <w:rPr>
      <w:rFonts w:ascii="宋体" w:eastAsia="宋体"/>
      <w:b/>
      <w:sz w:val="24"/>
      <w:u w:val="single"/>
      <w:lang w:val="en-US" w:eastAsia="zh-CN" w:bidi="ar-SA"/>
    </w:rPr>
  </w:style>
  <w:style w:type="character" w:styleId="1014" w:customStyle="1">
    <w:name w:val="标题 4 字符"/>
    <w:link w:val="1002"/>
    <w:uiPriority w:val="0"/>
    <w:qFormat/>
    <w:rPr>
      <w:rFonts w:ascii="Arial" w:hAnsi="Arial" w:eastAsia="黑体"/>
      <w:b/>
      <w:sz w:val="28"/>
    </w:rPr>
  </w:style>
  <w:style w:type="character" w:styleId="1015" w:customStyle="1">
    <w:name w:val="标题 5 字符"/>
    <w:link w:val="1003"/>
    <w:uiPriority w:val="0"/>
    <w:qFormat/>
    <w:rPr>
      <w:b/>
      <w:sz w:val="28"/>
    </w:rPr>
  </w:style>
  <w:style w:type="character" w:styleId="1016" w:customStyle="1">
    <w:name w:val="标题 6 字符"/>
    <w:link w:val="1004"/>
    <w:uiPriority w:val="0"/>
    <w:qFormat/>
    <w:rPr>
      <w:rFonts w:ascii="Arial" w:hAnsi="Arial" w:eastAsia="黑体"/>
      <w:b/>
      <w:sz w:val="24"/>
    </w:rPr>
  </w:style>
  <w:style w:type="character" w:styleId="1017" w:customStyle="1">
    <w:name w:val="标题 7 字符"/>
    <w:link w:val="1005"/>
    <w:uiPriority w:val="0"/>
    <w:qFormat/>
    <w:rPr>
      <w:b/>
      <w:sz w:val="24"/>
    </w:rPr>
  </w:style>
  <w:style w:type="character" w:styleId="1018" w:customStyle="1">
    <w:name w:val="标题 8 字符"/>
    <w:link w:val="1006"/>
    <w:uiPriority w:val="0"/>
    <w:qFormat/>
    <w:rPr>
      <w:rFonts w:ascii="Arial" w:hAnsi="Arial" w:eastAsia="黑体"/>
      <w:sz w:val="24"/>
    </w:rPr>
  </w:style>
  <w:style w:type="character" w:styleId="1019" w:customStyle="1">
    <w:name w:val="标题 9 字符"/>
    <w:link w:val="1007"/>
    <w:uiPriority w:val="0"/>
    <w:qFormat/>
    <w:rPr>
      <w:rFonts w:ascii="Arial" w:hAnsi="Arial" w:eastAsia="黑体"/>
      <w:sz w:val="21"/>
    </w:rPr>
  </w:style>
  <w:style w:type="paragraph" w:styleId="1020" w:customStyle="1">
    <w:name w:val="目录 71"/>
    <w:basedOn w:val="814"/>
    <w:next w:val="814"/>
    <w:uiPriority w:val="0"/>
    <w:qFormat/>
    <w:pPr>
      <w:ind w:left="2520"/>
    </w:pPr>
  </w:style>
  <w:style w:type="paragraph" w:styleId="1021" w:customStyle="1">
    <w:name w:val="正文缩进11"/>
    <w:basedOn w:val="814"/>
    <w:link w:val="1022"/>
    <w:uiPriority w:val="0"/>
    <w:qFormat/>
    <w:pPr>
      <w:ind w:firstLine="420"/>
      <w:jc w:val="left"/>
    </w:pPr>
    <w:rPr>
      <w:rFonts w:ascii="宋体"/>
      <w:sz w:val="24"/>
    </w:rPr>
  </w:style>
  <w:style w:type="character" w:styleId="1022" w:customStyle="1">
    <w:name w:val="正文缩进 字符"/>
    <w:link w:val="1021"/>
    <w:uiPriority w:val="0"/>
    <w:qFormat/>
    <w:rPr>
      <w:rFonts w:ascii="宋体" w:eastAsia="宋体"/>
      <w:sz w:val="24"/>
      <w:szCs w:val="24"/>
      <w:lang w:val="en-US" w:eastAsia="zh-CN" w:bidi="ar-SA"/>
    </w:rPr>
  </w:style>
  <w:style w:type="paragraph" w:styleId="1023" w:customStyle="1">
    <w:name w:val="题注1"/>
    <w:basedOn w:val="814"/>
    <w:next w:val="814"/>
    <w:uiPriority w:val="0"/>
    <w:qFormat/>
    <w:pPr>
      <w:spacing w:line="480" w:lineRule="auto"/>
    </w:pPr>
    <w:rPr>
      <w:rFonts w:ascii="华文中宋" w:hAnsi="华文中宋" w:eastAsia="华文中宋"/>
      <w:sz w:val="36"/>
      <w:szCs w:val="20"/>
    </w:rPr>
  </w:style>
  <w:style w:type="paragraph" w:styleId="1024" w:customStyle="1">
    <w:name w:val="文档结构图1"/>
    <w:basedOn w:val="814"/>
    <w:link w:val="1025"/>
    <w:uiPriority w:val="0"/>
    <w:qFormat/>
    <w:pPr>
      <w:shd w:val="clear" w:color="auto" w:fill="000080"/>
    </w:pPr>
  </w:style>
  <w:style w:type="character" w:styleId="1025" w:customStyle="1">
    <w:name w:val="文档结构图 字符"/>
    <w:link w:val="1024"/>
    <w:uiPriority w:val="0"/>
    <w:qFormat/>
    <w:rPr>
      <w:sz w:val="21"/>
      <w:szCs w:val="24"/>
      <w:shd w:val="clear" w:color="auto" w:fill="000080"/>
    </w:rPr>
  </w:style>
  <w:style w:type="paragraph" w:styleId="1026" w:customStyle="1">
    <w:name w:val="批注文字1"/>
    <w:basedOn w:val="814"/>
    <w:link w:val="1027"/>
    <w:uiPriority w:val="99"/>
    <w:qFormat/>
    <w:pPr>
      <w:jc w:val="left"/>
    </w:pPr>
  </w:style>
  <w:style w:type="character" w:styleId="1027" w:customStyle="1">
    <w:name w:val="批注文字 字符1"/>
    <w:link w:val="1026"/>
    <w:uiPriority w:val="99"/>
    <w:qFormat/>
    <w:rPr>
      <w:sz w:val="21"/>
      <w:szCs w:val="24"/>
    </w:rPr>
  </w:style>
  <w:style w:type="paragraph" w:styleId="1028" w:customStyle="1">
    <w:name w:val="正文文本 31"/>
    <w:basedOn w:val="814"/>
    <w:link w:val="1029"/>
    <w:uiPriority w:val="0"/>
    <w:qFormat/>
    <w:pPr>
      <w:spacing w:after="120"/>
    </w:pPr>
    <w:rPr>
      <w:sz w:val="16"/>
      <w:szCs w:val="16"/>
    </w:rPr>
  </w:style>
  <w:style w:type="character" w:styleId="1029" w:customStyle="1">
    <w:name w:val="正文文本 3 字符"/>
    <w:link w:val="1028"/>
    <w:uiPriority w:val="0"/>
    <w:qFormat/>
    <w:rPr>
      <w:sz w:val="16"/>
      <w:szCs w:val="16"/>
    </w:rPr>
  </w:style>
  <w:style w:type="paragraph" w:styleId="1030" w:customStyle="1">
    <w:name w:val="正文文本缩进11"/>
    <w:basedOn w:val="814"/>
    <w:link w:val="1031"/>
    <w:uiPriority w:val="0"/>
    <w:qFormat/>
    <w:pPr>
      <w:ind w:firstLine="570"/>
      <w:spacing w:line="360" w:lineRule="auto"/>
    </w:pPr>
    <w:rPr>
      <w:sz w:val="24"/>
    </w:rPr>
  </w:style>
  <w:style w:type="character" w:styleId="1031" w:customStyle="1">
    <w:name w:val="正文文本缩进 字符"/>
    <w:link w:val="1030"/>
    <w:uiPriority w:val="0"/>
    <w:qFormat/>
    <w:rPr>
      <w:rFonts w:eastAsia="宋体"/>
      <w:sz w:val="24"/>
      <w:szCs w:val="24"/>
      <w:lang w:val="en-US" w:eastAsia="zh-CN" w:bidi="ar-SA"/>
    </w:rPr>
  </w:style>
  <w:style w:type="paragraph" w:styleId="1032" w:customStyle="1">
    <w:name w:val="列表 21"/>
    <w:basedOn w:val="814"/>
    <w:uiPriority w:val="0"/>
    <w:qFormat/>
    <w:pPr>
      <w:ind w:left="100" w:hanging="200"/>
    </w:pPr>
  </w:style>
  <w:style w:type="paragraph" w:styleId="1033" w:customStyle="1">
    <w:name w:val="文本块1"/>
    <w:basedOn w:val="814"/>
    <w:uiPriority w:val="0"/>
    <w:qFormat/>
    <w:pPr>
      <w:ind w:left="480" w:right="-341" w:firstLine="513"/>
      <w:widowControl/>
    </w:pPr>
    <w:rPr>
      <w:sz w:val="24"/>
      <w:szCs w:val="20"/>
    </w:rPr>
  </w:style>
  <w:style w:type="paragraph" w:styleId="1034" w:customStyle="1">
    <w:name w:val="目录 51"/>
    <w:basedOn w:val="814"/>
    <w:next w:val="814"/>
    <w:uiPriority w:val="0"/>
    <w:qFormat/>
    <w:pPr>
      <w:ind w:left="1680"/>
    </w:pPr>
  </w:style>
  <w:style w:type="paragraph" w:styleId="1035" w:customStyle="1">
    <w:name w:val="目录 31"/>
    <w:basedOn w:val="814"/>
    <w:next w:val="814"/>
    <w:uiPriority w:val="39"/>
    <w:qFormat/>
    <w:pPr>
      <w:ind w:left="840"/>
    </w:pPr>
  </w:style>
  <w:style w:type="paragraph" w:styleId="1036" w:customStyle="1">
    <w:name w:val="纯文本1"/>
    <w:basedOn w:val="814"/>
    <w:next w:val="1021"/>
    <w:link w:val="1037"/>
    <w:uiPriority w:val="0"/>
    <w:qFormat/>
    <w:rPr>
      <w:rFonts w:hint="eastAsia" w:ascii="宋体" w:hAnsi="Courier New"/>
      <w:szCs w:val="20"/>
    </w:rPr>
  </w:style>
  <w:style w:type="character" w:styleId="1037" w:customStyle="1">
    <w:name w:val="纯文本 字符2"/>
    <w:link w:val="1036"/>
    <w:uiPriority w:val="0"/>
    <w:qFormat/>
    <w:rPr>
      <w:rFonts w:hint="eastAsia" w:ascii="宋体" w:hAnsi="Courier New" w:eastAsia="宋体" w:cs="宋体"/>
      <w:sz w:val="21"/>
    </w:rPr>
  </w:style>
  <w:style w:type="paragraph" w:styleId="1038" w:customStyle="1">
    <w:name w:val="目录 81"/>
    <w:basedOn w:val="814"/>
    <w:next w:val="814"/>
    <w:uiPriority w:val="0"/>
    <w:qFormat/>
    <w:pPr>
      <w:ind w:left="2940"/>
    </w:pPr>
  </w:style>
  <w:style w:type="paragraph" w:styleId="1039" w:customStyle="1">
    <w:name w:val="日期1"/>
    <w:basedOn w:val="814"/>
    <w:next w:val="814"/>
    <w:link w:val="1040"/>
    <w:uiPriority w:val="0"/>
    <w:qFormat/>
    <w:pPr>
      <w:ind w:left="100"/>
    </w:pPr>
    <w:rPr>
      <w:rFonts w:ascii="仿宋_GB2312" w:hAnsi="宋体" w:eastAsia="仿宋_GB2312"/>
      <w:color w:val="000000"/>
      <w:sz w:val="24"/>
    </w:rPr>
  </w:style>
  <w:style w:type="character" w:styleId="1040" w:customStyle="1">
    <w:name w:val="日期 字符"/>
    <w:link w:val="1039"/>
    <w:uiPriority w:val="0"/>
    <w:qFormat/>
    <w:rPr>
      <w:rFonts w:ascii="仿宋_GB2312" w:hAnsi="宋体" w:eastAsia="仿宋_GB2312"/>
      <w:color w:val="000000"/>
      <w:sz w:val="24"/>
      <w:szCs w:val="24"/>
    </w:rPr>
  </w:style>
  <w:style w:type="paragraph" w:styleId="1041" w:customStyle="1">
    <w:name w:val="正文文本缩进 21"/>
    <w:basedOn w:val="814"/>
    <w:link w:val="1042"/>
    <w:uiPriority w:val="0"/>
    <w:qFormat/>
    <w:pPr>
      <w:ind w:firstLine="480"/>
    </w:pPr>
    <w:rPr>
      <w:rFonts w:ascii="仿宋_GB2312" w:eastAsia="仿宋_GB2312"/>
      <w:sz w:val="24"/>
    </w:rPr>
  </w:style>
  <w:style w:type="character" w:styleId="1042" w:customStyle="1">
    <w:name w:val="正文文本缩进 2 字符"/>
    <w:link w:val="1041"/>
    <w:uiPriority w:val="0"/>
    <w:qFormat/>
    <w:rPr>
      <w:rFonts w:ascii="仿宋_GB2312" w:eastAsia="仿宋_GB2312"/>
      <w:sz w:val="24"/>
      <w:szCs w:val="24"/>
    </w:rPr>
  </w:style>
  <w:style w:type="paragraph" w:styleId="1043" w:customStyle="1">
    <w:name w:val="批注框文本1"/>
    <w:basedOn w:val="814"/>
    <w:link w:val="1044"/>
    <w:uiPriority w:val="0"/>
    <w:qFormat/>
    <w:rPr>
      <w:sz w:val="18"/>
      <w:szCs w:val="18"/>
    </w:rPr>
  </w:style>
  <w:style w:type="character" w:styleId="1044" w:customStyle="1">
    <w:name w:val="批注框文本 字符"/>
    <w:link w:val="1043"/>
    <w:uiPriority w:val="0"/>
    <w:qFormat/>
    <w:rPr>
      <w:sz w:val="18"/>
      <w:szCs w:val="18"/>
    </w:rPr>
  </w:style>
  <w:style w:type="paragraph" w:styleId="1045" w:customStyle="1">
    <w:name w:val="页脚1"/>
    <w:basedOn w:val="814"/>
    <w:link w:val="1046"/>
    <w:uiPriority w:val="99"/>
    <w:qFormat/>
    <w:pPr>
      <w:jc w:val="left"/>
      <w:tabs>
        <w:tab w:val="center" w:pos="4153" w:leader="none"/>
        <w:tab w:val="right" w:pos="8306" w:leader="none"/>
      </w:tabs>
    </w:pPr>
    <w:rPr>
      <w:rFonts w:ascii="宋体"/>
      <w:sz w:val="18"/>
      <w:szCs w:val="20"/>
    </w:rPr>
  </w:style>
  <w:style w:type="character" w:styleId="1046" w:customStyle="1">
    <w:name w:val="页脚 字符"/>
    <w:link w:val="1045"/>
    <w:uiPriority w:val="99"/>
    <w:qFormat/>
    <w:rPr>
      <w:rFonts w:ascii="宋体" w:eastAsia="宋体"/>
      <w:sz w:val="18"/>
      <w:lang w:val="en-US" w:eastAsia="zh-CN" w:bidi="ar-SA"/>
    </w:rPr>
  </w:style>
  <w:style w:type="paragraph" w:styleId="1047" w:customStyle="1">
    <w:name w:val="页眉1"/>
    <w:basedOn w:val="814"/>
    <w:link w:val="1048"/>
    <w:uiPriority w:val="0"/>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字符"/>
    <w:link w:val="1047"/>
    <w:uiPriority w:val="0"/>
    <w:qFormat/>
    <w:rPr>
      <w:rFonts w:eastAsia="宋体"/>
      <w:sz w:val="18"/>
      <w:szCs w:val="18"/>
      <w:lang w:val="en-US" w:eastAsia="zh-CN" w:bidi="ar-SA"/>
    </w:rPr>
  </w:style>
  <w:style w:type="paragraph" w:styleId="1049" w:customStyle="1">
    <w:name w:val="目录 11"/>
    <w:basedOn w:val="814"/>
    <w:next w:val="814"/>
    <w:uiPriority w:val="39"/>
    <w:qFormat/>
    <w:pPr>
      <w:spacing w:line="300" w:lineRule="auto"/>
      <w:tabs>
        <w:tab w:val="left" w:pos="1050" w:leader="none"/>
        <w:tab w:val="right" w:pos="8937" w:leader="dot"/>
      </w:tabs>
    </w:pPr>
    <w:rPr>
      <w:rFonts w:ascii="宋体" w:hAnsi="宋体"/>
      <w:b/>
      <w:sz w:val="24"/>
    </w:rPr>
  </w:style>
  <w:style w:type="paragraph" w:styleId="1050" w:customStyle="1">
    <w:name w:val="目录 41"/>
    <w:basedOn w:val="814"/>
    <w:next w:val="814"/>
    <w:uiPriority w:val="0"/>
    <w:qFormat/>
    <w:pPr>
      <w:ind w:left="1260"/>
    </w:pPr>
  </w:style>
  <w:style w:type="paragraph" w:styleId="1051" w:customStyle="1">
    <w:name w:val="目录 61"/>
    <w:basedOn w:val="814"/>
    <w:next w:val="814"/>
    <w:uiPriority w:val="0"/>
    <w:qFormat/>
    <w:pPr>
      <w:ind w:left="2100"/>
    </w:pPr>
  </w:style>
  <w:style w:type="paragraph" w:styleId="1052" w:customStyle="1">
    <w:name w:val="正文文本缩进 31"/>
    <w:basedOn w:val="814"/>
    <w:link w:val="1053"/>
    <w:uiPriority w:val="0"/>
    <w:qFormat/>
    <w:pPr>
      <w:ind w:left="720" w:firstLine="480"/>
      <w:jc w:val="left"/>
      <w:spacing w:before="120" w:line="22" w:lineRule="atLeast"/>
    </w:pPr>
    <w:rPr>
      <w:rFonts w:ascii="宋体"/>
      <w:sz w:val="24"/>
      <w:szCs w:val="20"/>
    </w:rPr>
  </w:style>
  <w:style w:type="character" w:styleId="1053" w:customStyle="1">
    <w:name w:val="正文文本缩进 3 字符"/>
    <w:link w:val="1052"/>
    <w:uiPriority w:val="0"/>
    <w:qFormat/>
    <w:rPr>
      <w:rFonts w:ascii="宋体"/>
      <w:sz w:val="24"/>
    </w:rPr>
  </w:style>
  <w:style w:type="paragraph" w:styleId="1054" w:customStyle="1">
    <w:name w:val="目录 21"/>
    <w:basedOn w:val="814"/>
    <w:next w:val="814"/>
    <w:uiPriority w:val="39"/>
    <w:qFormat/>
    <w:pPr>
      <w:ind w:left="420"/>
      <w:spacing w:line="312" w:lineRule="auto"/>
      <w:tabs>
        <w:tab w:val="right" w:pos="8937" w:leader="dot"/>
      </w:tabs>
    </w:pPr>
  </w:style>
  <w:style w:type="paragraph" w:styleId="1055" w:customStyle="1">
    <w:name w:val="目录 91"/>
    <w:basedOn w:val="814"/>
    <w:next w:val="814"/>
    <w:uiPriority w:val="0"/>
    <w:qFormat/>
    <w:pPr>
      <w:ind w:left="3360"/>
    </w:pPr>
  </w:style>
  <w:style w:type="paragraph" w:styleId="1056" w:customStyle="1">
    <w:name w:val="HTML 预设格式1"/>
    <w:basedOn w:val="814"/>
    <w:link w:val="10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7" w:customStyle="1">
    <w:name w:val="HTML 预设格式 字符"/>
    <w:link w:val="1056"/>
    <w:uiPriority w:val="0"/>
    <w:qFormat/>
    <w:rPr>
      <w:rFonts w:ascii="宋体" w:hAnsi="宋体" w:cs="宋体"/>
      <w:sz w:val="24"/>
      <w:szCs w:val="24"/>
    </w:rPr>
  </w:style>
  <w:style w:type="paragraph" w:styleId="1058" w:customStyle="1">
    <w:name w:val="普通(网站)1"/>
    <w:basedOn w:val="814"/>
    <w:uiPriority w:val="99"/>
    <w:unhideWhenUsed/>
    <w:qFormat/>
    <w:pPr>
      <w:jc w:val="left"/>
      <w:spacing w:before="100" w:beforeAutospacing="1" w:after="100" w:afterAutospacing="1"/>
      <w:widowControl/>
    </w:pPr>
    <w:rPr>
      <w:rFonts w:ascii="宋体" w:hAnsi="宋体" w:cs="宋体"/>
      <w:sz w:val="24"/>
    </w:rPr>
  </w:style>
  <w:style w:type="paragraph" w:styleId="1059" w:customStyle="1">
    <w:name w:val="索引 11"/>
    <w:basedOn w:val="814"/>
    <w:next w:val="814"/>
    <w:uiPriority w:val="0"/>
    <w:qFormat/>
    <w:rPr>
      <w:szCs w:val="20"/>
    </w:rPr>
  </w:style>
  <w:style w:type="paragraph" w:styleId="1060" w:customStyle="1">
    <w:name w:val="标题1"/>
    <w:basedOn w:val="814"/>
    <w:link w:val="1061"/>
    <w:uiPriority w:val="0"/>
    <w:qFormat/>
    <w:pPr>
      <w:jc w:val="center"/>
      <w:outlineLvl w:val="0"/>
    </w:pPr>
    <w:rPr>
      <w:b/>
      <w:sz w:val="32"/>
      <w:szCs w:val="20"/>
    </w:rPr>
  </w:style>
  <w:style w:type="character" w:styleId="1061" w:customStyle="1">
    <w:name w:val="标题 字符"/>
    <w:link w:val="1060"/>
    <w:uiPriority w:val="0"/>
    <w:qFormat/>
    <w:rPr>
      <w:b/>
      <w:sz w:val="32"/>
    </w:rPr>
  </w:style>
  <w:style w:type="paragraph" w:styleId="1062" w:customStyle="1">
    <w:name w:val="批注主题1"/>
    <w:basedOn w:val="1026"/>
    <w:next w:val="1026"/>
    <w:link w:val="1063"/>
    <w:uiPriority w:val="0"/>
    <w:qFormat/>
    <w:rPr>
      <w:b/>
      <w:bCs/>
    </w:rPr>
  </w:style>
  <w:style w:type="character" w:styleId="1063" w:customStyle="1">
    <w:name w:val="批注主题 字符"/>
    <w:link w:val="1062"/>
    <w:uiPriority w:val="0"/>
    <w:qFormat/>
    <w:rPr>
      <w:rFonts w:ascii="Times New Roman" w:hAnsi="Times New Roman" w:eastAsia="宋体" w:cs="Times New Roman"/>
      <w:b/>
      <w:bCs/>
      <w:sz w:val="21"/>
      <w:szCs w:val="24"/>
      <w:lang w:val="en-US" w:eastAsia="zh-CN" w:bidi="ar-SA"/>
    </w:rPr>
  </w:style>
  <w:style w:type="paragraph" w:styleId="1064" w:customStyle="1">
    <w:name w:val="正文首行缩进 21"/>
    <w:basedOn w:val="1030"/>
    <w:link w:val="1065"/>
    <w:uiPriority w:val="0"/>
    <w:qFormat/>
    <w:pPr>
      <w:ind w:left="420" w:firstLine="420"/>
      <w:spacing w:after="120" w:line="480" w:lineRule="exact"/>
    </w:pPr>
    <w:rPr>
      <w:szCs w:val="20"/>
    </w:rPr>
  </w:style>
  <w:style w:type="character" w:styleId="1065" w:customStyle="1">
    <w:name w:val="正文首行缩进 2 字符"/>
    <w:link w:val="1064"/>
    <w:uiPriority w:val="0"/>
    <w:qFormat/>
    <w:rPr>
      <w:rFonts w:eastAsia="宋体"/>
      <w:sz w:val="24"/>
      <w:szCs w:val="24"/>
      <w:lang w:val="en-US" w:eastAsia="zh-CN" w:bidi="ar-SA"/>
    </w:rPr>
  </w:style>
  <w:style w:type="table" w:styleId="1066" w:customStyle="1">
    <w:name w:val="网格型1"/>
    <w:basedOn w:val="1009"/>
    <w:uiPriority w:val="39"/>
    <w:qFormat/>
    <w:tblPr/>
  </w:style>
  <w:style w:type="table" w:styleId="1067" w:customStyle="1">
    <w:name w:val="中等深浅网格 1 - 强调文字颜色 21"/>
    <w:basedOn w:val="1009"/>
    <w:uiPriority w:val="0"/>
    <w:qFormat/>
    <w:rPr>
      <w:sz w:val="21"/>
      <w:szCs w:val="24"/>
    </w:rPr>
    <w:tblPr/>
  </w:style>
  <w:style w:type="character" w:styleId="1068" w:customStyle="1">
    <w:name w:val="要点1"/>
    <w:link w:val="814"/>
    <w:uiPriority w:val="0"/>
    <w:qFormat/>
    <w:rPr>
      <w:b/>
      <w:bCs/>
    </w:rPr>
  </w:style>
  <w:style w:type="character" w:styleId="1069" w:customStyle="1">
    <w:name w:val="页码1"/>
    <w:link w:val="814"/>
    <w:uiPriority w:val="0"/>
    <w:qFormat/>
  </w:style>
  <w:style w:type="character" w:styleId="1070" w:customStyle="1">
    <w:name w:val="已访问的超链接1"/>
    <w:link w:val="814"/>
    <w:uiPriority w:val="0"/>
    <w:qFormat/>
    <w:rPr>
      <w:color w:val="800080"/>
      <w:u w:val="single"/>
    </w:rPr>
  </w:style>
  <w:style w:type="character" w:styleId="1071" w:customStyle="1">
    <w:name w:val="强调1"/>
    <w:link w:val="814"/>
    <w:uiPriority w:val="0"/>
    <w:qFormat/>
    <w:rPr>
      <w:color w:val="cc0033"/>
    </w:rPr>
  </w:style>
  <w:style w:type="character" w:styleId="1072" w:customStyle="1">
    <w:name w:val="超链接1"/>
    <w:link w:val="814"/>
    <w:uiPriority w:val="99"/>
    <w:qFormat/>
    <w:rPr>
      <w:color w:val="0000ff"/>
      <w:u w:val="single"/>
    </w:rPr>
  </w:style>
  <w:style w:type="character" w:styleId="1073" w:customStyle="1">
    <w:name w:val="批注引用1"/>
    <w:link w:val="814"/>
    <w:uiPriority w:val="99"/>
    <w:qFormat/>
    <w:rPr>
      <w:sz w:val="21"/>
      <w:szCs w:val="21"/>
    </w:rPr>
  </w:style>
  <w:style w:type="character" w:styleId="1074" w:customStyle="1">
    <w:name w:val="HTML 引文1"/>
    <w:link w:val="814"/>
    <w:uiPriority w:val="0"/>
    <w:qFormat/>
    <w:rPr>
      <w:i/>
      <w:iCs/>
    </w:rPr>
  </w:style>
  <w:style w:type="character" w:styleId="1075" w:customStyle="1">
    <w:name w:val="批注文字 字符"/>
    <w:link w:val="814"/>
    <w:uiPriority w:val="99"/>
    <w:qFormat/>
    <w:rPr>
      <w:rFonts w:ascii="Times New Roman" w:hAnsi="Times New Roman" w:eastAsia="宋体" w:cs="Times New Roman"/>
      <w:sz w:val="24"/>
      <w:lang w:val="en-US" w:eastAsia="zh-CN" w:bidi="ar-SA"/>
    </w:rPr>
  </w:style>
  <w:style w:type="character" w:styleId="1076" w:customStyle="1">
    <w:name w:val="c21"/>
    <w:link w:val="814"/>
    <w:uiPriority w:val="0"/>
    <w:qFormat/>
    <w:rPr>
      <w:rFonts w:ascii="ˎ̥" w:hAnsi="ˎ̥"/>
      <w:color w:val="000000"/>
      <w:sz w:val="20"/>
      <w:szCs w:val="20"/>
      <w:u w:val="none"/>
    </w:rPr>
  </w:style>
  <w:style w:type="character" w:styleId="1077" w:customStyle="1">
    <w:name w:val="title4"/>
    <w:link w:val="814"/>
    <w:uiPriority w:val="0"/>
    <w:qFormat/>
    <w:rPr>
      <w:b/>
      <w:bCs/>
      <w:color w:val="1d87b3"/>
      <w:sz w:val="15"/>
      <w:szCs w:val="15"/>
    </w:rPr>
  </w:style>
  <w:style w:type="character" w:styleId="1078" w:customStyle="1">
    <w:name w:val="标题 2 Char Char"/>
    <w:link w:val="814"/>
    <w:uiPriority w:val="0"/>
    <w:qFormat/>
    <w:rPr>
      <w:rFonts w:ascii="Arial" w:hAnsi="Arial" w:eastAsia="黑体"/>
      <w:b/>
      <w:bCs/>
      <w:sz w:val="32"/>
      <w:szCs w:val="32"/>
      <w:lang w:val="en-US" w:eastAsia="zh-CN" w:bidi="ar-SA"/>
    </w:rPr>
  </w:style>
  <w:style w:type="character" w:styleId="1079" w:customStyle="1">
    <w:name w:val="black1"/>
    <w:link w:val="814"/>
    <w:uiPriority w:val="0"/>
    <w:qFormat/>
    <w:rPr>
      <w:color w:val="000000"/>
    </w:rPr>
  </w:style>
  <w:style w:type="character" w:styleId="1080" w:customStyle="1">
    <w:name w:val="street-address"/>
    <w:link w:val="814"/>
    <w:uiPriority w:val="0"/>
    <w:qFormat/>
  </w:style>
  <w:style w:type="character" w:styleId="1081" w:customStyle="1">
    <w:name w:val="locality"/>
    <w:link w:val="814"/>
    <w:uiPriority w:val="0"/>
    <w:qFormat/>
  </w:style>
  <w:style w:type="character" w:styleId="1082" w:customStyle="1">
    <w:name w:val="正文文本缩进 Char1"/>
    <w:link w:val="1083"/>
    <w:uiPriority w:val="0"/>
    <w:qFormat/>
    <w:rPr>
      <w:rFonts w:ascii="宋体" w:hAnsi="宋体" w:eastAsia="宋体"/>
      <w:sz w:val="24"/>
      <w:szCs w:val="24"/>
      <w:lang w:bidi="ar-SA"/>
    </w:rPr>
  </w:style>
  <w:style w:type="paragraph" w:styleId="1083" w:customStyle="1">
    <w:name w:val="正文文本缩进1"/>
    <w:basedOn w:val="814"/>
    <w:link w:val="1082"/>
    <w:uiPriority w:val="0"/>
    <w:qFormat/>
    <w:pPr>
      <w:ind w:firstLine="480"/>
      <w:spacing w:line="480" w:lineRule="exact"/>
    </w:pPr>
    <w:rPr>
      <w:rFonts w:ascii="宋体" w:hAnsi="宋体"/>
      <w:sz w:val="24"/>
    </w:rPr>
  </w:style>
  <w:style w:type="character" w:styleId="1084" w:customStyle="1">
    <w:name w:val="Char Char11"/>
    <w:link w:val="814"/>
    <w:uiPriority w:val="0"/>
    <w:qFormat/>
    <w:rPr>
      <w:rFonts w:ascii="宋体" w:eastAsia="宋体"/>
      <w:b/>
      <w:sz w:val="24"/>
      <w:u w:val="single"/>
      <w:lang w:val="en-US" w:eastAsia="zh-CN" w:bidi="ar-SA"/>
    </w:rPr>
  </w:style>
  <w:style w:type="character" w:styleId="1085" w:customStyle="1">
    <w:name w:val="txt"/>
    <w:link w:val="814"/>
    <w:uiPriority w:val="0"/>
    <w:qFormat/>
  </w:style>
  <w:style w:type="character" w:styleId="1086" w:customStyle="1">
    <w:name w:val="正文缩进 Char Char"/>
    <w:link w:val="1087"/>
    <w:uiPriority w:val="0"/>
    <w:qFormat/>
    <w:rPr>
      <w:rFonts w:ascii="宋体" w:eastAsia="宋体"/>
      <w:color w:val="000000"/>
      <w:sz w:val="28"/>
      <w:lang w:bidi="ar-SA"/>
    </w:rPr>
  </w:style>
  <w:style w:type="paragraph" w:styleId="1087" w:customStyle="1">
    <w:name w:val="正文缩进1"/>
    <w:basedOn w:val="814"/>
    <w:link w:val="1086"/>
    <w:uiPriority w:val="0"/>
    <w:qFormat/>
    <w:pPr>
      <w:ind w:firstLine="567"/>
      <w:spacing w:line="480" w:lineRule="exact"/>
      <w:widowControl/>
    </w:pPr>
    <w:rPr>
      <w:rFonts w:ascii="宋体"/>
      <w:color w:val="000000"/>
      <w:sz w:val="28"/>
      <w:szCs w:val="20"/>
    </w:rPr>
  </w:style>
  <w:style w:type="character" w:styleId="1088" w:customStyle="1">
    <w:name w:val="普通文字1 Char1"/>
    <w:link w:val="814"/>
    <w:uiPriority w:val="0"/>
    <w:qFormat/>
    <w:rPr>
      <w:rFonts w:ascii="宋体" w:hAnsi="Courier New" w:eastAsia="宋体"/>
      <w:sz w:val="21"/>
      <w:lang w:val="en-US" w:eastAsia="zh-CN" w:bidi="ar-SA"/>
    </w:rPr>
  </w:style>
  <w:style w:type="character" w:styleId="1089" w:customStyle="1">
    <w:name w:val="chanpin1"/>
    <w:link w:val="814"/>
    <w:uiPriority w:val="0"/>
    <w:qFormat/>
    <w:rPr>
      <w:rFonts w:ascii="ˎ̥" w:hAnsi="ˎ̥"/>
      <w:color w:val="000000"/>
      <w:sz w:val="20"/>
      <w:szCs w:val="20"/>
      <w:u w:val="none"/>
    </w:rPr>
  </w:style>
  <w:style w:type="character" w:styleId="1090" w:customStyle="1">
    <w:name w:val="列出段落 字符"/>
    <w:link w:val="1091"/>
    <w:uiPriority w:val="34"/>
    <w:qFormat/>
    <w:rPr>
      <w:rFonts w:ascii="Calibri" w:hAnsi="Calibri" w:eastAsia="宋体"/>
      <w:sz w:val="21"/>
      <w:szCs w:val="22"/>
      <w:lang w:val="en-US" w:eastAsia="zh-CN" w:bidi="ar-SA"/>
    </w:rPr>
  </w:style>
  <w:style w:type="paragraph" w:styleId="1091" w:customStyle="1">
    <w:name w:val="列出段落"/>
    <w:basedOn w:val="814"/>
    <w:link w:val="1090"/>
    <w:uiPriority w:val="34"/>
    <w:qFormat/>
    <w:pPr>
      <w:ind w:firstLine="420"/>
    </w:pPr>
    <w:rPr>
      <w:rFonts w:ascii="Calibri" w:hAnsi="Calibri"/>
      <w:szCs w:val="22"/>
    </w:rPr>
  </w:style>
  <w:style w:type="character" w:styleId="1092" w:customStyle="1">
    <w:name w:val="标题 3 Char Char"/>
    <w:link w:val="814"/>
    <w:uiPriority w:val="0"/>
    <w:qFormat/>
    <w:rPr>
      <w:rFonts w:eastAsia="宋体"/>
      <w:b/>
      <w:bCs/>
      <w:sz w:val="32"/>
      <w:szCs w:val="32"/>
      <w:lang w:val="en-US" w:eastAsia="zh-CN" w:bidi="ar-SA"/>
    </w:rPr>
  </w:style>
  <w:style w:type="character" w:styleId="1093" w:customStyle="1">
    <w:name w:val="段1 Char"/>
    <w:link w:val="814"/>
    <w:uiPriority w:val="0"/>
    <w:qFormat/>
    <w:rPr>
      <w:rFonts w:ascii="宋体" w:eastAsia="宋体"/>
      <w:sz w:val="24"/>
      <w:lang w:val="en-US" w:eastAsia="zh-CN" w:bidi="ar-SA"/>
    </w:rPr>
  </w:style>
  <w:style w:type="character" w:styleId="1094" w:customStyle="1">
    <w:name w:val="chanpin拷贝"/>
    <w:link w:val="814"/>
    <w:uiPriority w:val="0"/>
    <w:qFormat/>
  </w:style>
  <w:style w:type="character" w:styleId="1095" w:customStyle="1">
    <w:name w:val="纯文本 Char1"/>
    <w:link w:val="814"/>
    <w:uiPriority w:val="0"/>
    <w:qFormat/>
    <w:rPr>
      <w:rFonts w:ascii="宋体" w:hAnsi="Courier New" w:eastAsia="宋体"/>
      <w:sz w:val="21"/>
      <w:lang w:val="en-US" w:eastAsia="zh-CN" w:bidi="ar-SA"/>
    </w:rPr>
  </w:style>
  <w:style w:type="character" w:styleId="1096" w:customStyle="1">
    <w:name w:val="apple-style-span"/>
    <w:link w:val="814"/>
    <w:uiPriority w:val="0"/>
    <w:qFormat/>
    <w:rPr>
      <w:rFonts w:cs="Times New Roman"/>
    </w:rPr>
  </w:style>
  <w:style w:type="paragraph" w:styleId="1097" w:customStyle="1">
    <w:name w:val="二级条标题"/>
    <w:basedOn w:val="1098"/>
    <w:next w:val="81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8" w:customStyle="1">
    <w:name w:val="一级条标题"/>
    <w:basedOn w:val="1099"/>
    <w:next w:val="814"/>
    <w:uiPriority w:val="0"/>
    <w:qFormat/>
    <w:pPr>
      <w:numPr>
        <w:ilvl w:val="1"/>
      </w:numPr>
      <w:ind w:left="0" w:hanging="840"/>
      <w:tabs>
        <w:tab w:val="left" w:pos="360" w:leader="none"/>
        <w:tab w:val="left" w:pos="840" w:leader="none"/>
      </w:tabs>
      <w:outlineLvl w:val="1"/>
    </w:pPr>
  </w:style>
  <w:style w:type="paragraph" w:styleId="1099" w:customStyle="1">
    <w:name w:val="章标题"/>
    <w:next w:val="81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0" w:customStyle="1">
    <w:name w:val="font7"/>
    <w:basedOn w:val="814"/>
    <w:uiPriority w:val="0"/>
    <w:qFormat/>
    <w:pPr>
      <w:jc w:val="left"/>
      <w:spacing w:before="100" w:beforeAutospacing="1" w:after="100" w:afterAutospacing="1"/>
      <w:widowControl/>
    </w:pPr>
    <w:rPr>
      <w:rFonts w:eastAsia="Arial Unicode MS"/>
      <w:b/>
      <w:bCs/>
      <w:color w:val="000000"/>
      <w:sz w:val="20"/>
      <w:szCs w:val="20"/>
    </w:rPr>
  </w:style>
  <w:style w:type="paragraph" w:styleId="1101" w:customStyle="1">
    <w:name w:val="字元 字元"/>
    <w:basedOn w:val="814"/>
    <w:uiPriority w:val="0"/>
    <w:qFormat/>
    <w:rPr>
      <w:rFonts w:ascii="Tahoma" w:hAnsi="Tahoma"/>
      <w:sz w:val="24"/>
      <w:szCs w:val="20"/>
    </w:rPr>
  </w:style>
  <w:style w:type="paragraph" w:styleId="1102" w:customStyle="1">
    <w:name w:val="Char3 Char Char Char"/>
    <w:basedOn w:val="814"/>
    <w:uiPriority w:val="0"/>
    <w:qFormat/>
    <w:rPr>
      <w:rFonts w:ascii="Tahoma" w:hAnsi="Tahoma"/>
      <w:sz w:val="24"/>
      <w:szCs w:val="20"/>
    </w:rPr>
  </w:style>
  <w:style w:type="paragraph" w:styleId="1103" w:customStyle="1">
    <w:name w:val="font6"/>
    <w:basedOn w:val="814"/>
    <w:uiPriority w:val="0"/>
    <w:qFormat/>
    <w:pPr>
      <w:jc w:val="left"/>
      <w:spacing w:before="100" w:beforeAutospacing="1" w:after="100" w:afterAutospacing="1"/>
      <w:widowControl/>
    </w:pPr>
    <w:rPr>
      <w:rFonts w:ascii="宋体" w:hAnsi="宋体" w:cs="宋体"/>
      <w:sz w:val="20"/>
      <w:szCs w:val="20"/>
    </w:rPr>
  </w:style>
  <w:style w:type="paragraph" w:styleId="1104" w:customStyle="1">
    <w:name w:val="项目编号2"/>
    <w:basedOn w:val="1105"/>
    <w:uiPriority w:val="0"/>
    <w:qFormat/>
    <w:pPr>
      <w:numPr>
        <w:numId w:val="2"/>
      </w:numPr>
    </w:pPr>
  </w:style>
  <w:style w:type="paragraph" w:styleId="1105" w:customStyle="1">
    <w:name w:val="项目编号1"/>
    <w:basedOn w:val="814"/>
    <w:uiPriority w:val="0"/>
    <w:qFormat/>
    <w:pPr>
      <w:numPr>
        <w:ilvl w:val="0"/>
        <w:numId w:val="3"/>
      </w:numPr>
      <w:spacing w:before="100" w:beforeAutospacing="1" w:after="100" w:afterAutospacing="1" w:line="360" w:lineRule="auto"/>
    </w:pPr>
    <w:rPr>
      <w:sz w:val="24"/>
    </w:rPr>
  </w:style>
  <w:style w:type="paragraph" w:styleId="1106" w:customStyle="1">
    <w:name w:val="图中文字"/>
    <w:basedOn w:val="814"/>
    <w:uiPriority w:val="0"/>
    <w:qFormat/>
    <w:pPr>
      <w:jc w:val="center"/>
      <w:spacing w:line="0" w:lineRule="atLeast"/>
    </w:pPr>
    <w:rPr>
      <w:sz w:val="24"/>
      <w:szCs w:val="20"/>
    </w:rPr>
  </w:style>
  <w:style w:type="paragraph" w:styleId="1107" w:customStyle="1">
    <w:name w:val="xl46"/>
    <w:basedOn w:val="81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customStyle="1">
    <w:name w:val="xl2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customStyle="1">
    <w:name w:val="Char2"/>
    <w:basedOn w:val="814"/>
    <w:uiPriority w:val="0"/>
    <w:qFormat/>
    <w:rPr>
      <w:rFonts w:ascii="Tahoma" w:hAnsi="Tahoma"/>
      <w:sz w:val="24"/>
      <w:szCs w:val="20"/>
    </w:rPr>
  </w:style>
  <w:style w:type="paragraph" w:styleId="1110" w:customStyle="1">
    <w:name w:val="xl35"/>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customStyle="1">
    <w:name w:val="xl4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customStyle="1">
    <w:name w:val="xl52"/>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3" w:customStyle="1">
    <w:name w:val="xl4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customStyle="1">
    <w:name w:val="background1"/>
    <w:basedOn w:val="814"/>
    <w:uiPriority w:val="0"/>
    <w:qFormat/>
    <w:pPr>
      <w:jc w:val="left"/>
      <w:spacing w:before="100" w:beforeAutospacing="1" w:after="100" w:afterAutospacing="1"/>
      <w:widowControl/>
    </w:pPr>
    <w:rPr>
      <w:rFonts w:ascii="宋体" w:hAnsi="宋体" w:cs="宋体"/>
      <w:sz w:val="24"/>
    </w:rPr>
  </w:style>
  <w:style w:type="paragraph" w:styleId="1115" w:customStyle="1">
    <w:name w:val="Char Char Char Char Char Char Char"/>
    <w:basedOn w:val="814"/>
    <w:uiPriority w:val="0"/>
    <w:qFormat/>
    <w:pPr>
      <w:ind w:firstLine="200"/>
      <w:spacing w:line="360" w:lineRule="auto"/>
    </w:pPr>
    <w:rPr>
      <w:rFonts w:eastAsia="仿宋_GB2312"/>
      <w:sz w:val="24"/>
    </w:rPr>
  </w:style>
  <w:style w:type="paragraph" w:styleId="1116" w:customStyle="1">
    <w:name w:val="xl3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7" w:customStyle="1">
    <w:name w:val="xl36"/>
    <w:basedOn w:val="81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customStyle="1">
    <w:name w:val="正文 + 宋体"/>
    <w:basedOn w:val="814"/>
    <w:uiPriority w:val="0"/>
    <w:qFormat/>
    <w:pPr>
      <w:ind w:left="360" w:hanging="360"/>
      <w:jc w:val="left"/>
      <w:widowControl/>
    </w:pPr>
    <w:rPr>
      <w:rFonts w:ascii="宋体" w:hAnsi="宋体" w:cs="宋体"/>
      <w:b/>
      <w:bCs/>
      <w:color w:val="000000"/>
      <w:sz w:val="18"/>
      <w:szCs w:val="18"/>
    </w:rPr>
  </w:style>
  <w:style w:type="paragraph" w:styleId="1119" w:customStyle="1">
    <w:name w:val="正文列项_数字"/>
    <w:basedOn w:val="81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0" w:customStyle="1">
    <w:name w:val="xl3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xl37"/>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customStyle="1">
    <w:name w:val="xl32"/>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customStyle="1">
    <w:name w:val="font8"/>
    <w:basedOn w:val="814"/>
    <w:uiPriority w:val="0"/>
    <w:qFormat/>
    <w:pPr>
      <w:jc w:val="left"/>
      <w:spacing w:before="100" w:beforeAutospacing="1" w:after="100" w:afterAutospacing="1"/>
      <w:widowControl/>
    </w:pPr>
    <w:rPr>
      <w:sz w:val="36"/>
      <w:szCs w:val="36"/>
    </w:rPr>
  </w:style>
  <w:style w:type="paragraph" w:styleId="1124" w:customStyle="1">
    <w:name w:val="Char"/>
    <w:basedOn w:val="814"/>
    <w:uiPriority w:val="0"/>
    <w:qFormat/>
    <w:pPr>
      <w:tabs>
        <w:tab w:val="left" w:pos="360" w:leader="none"/>
      </w:tabs>
    </w:pPr>
    <w:rPr>
      <w:sz w:val="24"/>
    </w:rPr>
  </w:style>
  <w:style w:type="paragraph" w:styleId="1125" w:customStyle="1">
    <w:name w:val="Char Char Char Char Char Char Char Char Char Char Char Char Char Char Char Char"/>
    <w:basedOn w:val="814"/>
    <w:uiPriority w:val="0"/>
    <w:qFormat/>
    <w:pPr>
      <w:jc w:val="center"/>
      <w:spacing w:after="160" w:line="240" w:lineRule="exact"/>
      <w:widowControl/>
    </w:pPr>
    <w:rPr>
      <w:rFonts w:ascii="宋体" w:hAnsi="宋体"/>
      <w:b/>
      <w:sz w:val="30"/>
      <w:szCs w:val="30"/>
      <w:lang w:eastAsia="en-US"/>
    </w:rPr>
  </w:style>
  <w:style w:type="paragraph" w:styleId="1126" w:customStyle="1">
    <w:name w:val="xl4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customStyle="1">
    <w:name w:val="Char Char1 Char Char Char Char Char Char"/>
    <w:basedOn w:val="814"/>
    <w:uiPriority w:val="0"/>
    <w:qFormat/>
    <w:pPr>
      <w:jc w:val="left"/>
      <w:spacing w:after="160" w:line="240" w:lineRule="exact"/>
      <w:widowControl/>
    </w:pPr>
    <w:rPr>
      <w:rFonts w:ascii="Verdana" w:hAnsi="Verdana" w:eastAsia="仿宋_GB2312"/>
      <w:sz w:val="24"/>
      <w:szCs w:val="20"/>
      <w:lang w:eastAsia="en-US"/>
    </w:rPr>
  </w:style>
  <w:style w:type="paragraph" w:styleId="1128" w:customStyle="1">
    <w:name w:val="Char Char1"/>
    <w:basedOn w:val="1024"/>
    <w:uiPriority w:val="0"/>
    <w:qFormat/>
    <w:rPr>
      <w:rFonts w:ascii="Tahoma" w:hAnsi="Tahoma"/>
      <w:sz w:val="24"/>
    </w:rPr>
  </w:style>
  <w:style w:type="paragraph" w:styleId="1129" w:customStyle="1">
    <w:name w:val="xl26"/>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0" w:customStyle="1">
    <w:name w:val="xl3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customStyle="1">
    <w:name w:val="xl41"/>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customStyle="1">
    <w:name w:val="样式 宋体 五号 行距: 单倍行距"/>
    <w:basedOn w:val="814"/>
    <w:uiPriority w:val="0"/>
    <w:qFormat/>
    <w:pPr>
      <w:jc w:val="left"/>
    </w:pPr>
    <w:rPr>
      <w:rFonts w:ascii="宋体" w:hAnsi="宋体"/>
      <w:szCs w:val="20"/>
    </w:rPr>
  </w:style>
  <w:style w:type="paragraph" w:styleId="1133" w:customStyle="1">
    <w:name w:val="Char1 Char Char Char1"/>
    <w:basedOn w:val="814"/>
    <w:uiPriority w:val="0"/>
    <w:qFormat/>
    <w:rPr>
      <w:rFonts w:ascii="Tahoma" w:hAnsi="Tahoma" w:cs="仿宋_GB2312"/>
      <w:sz w:val="24"/>
      <w:szCs w:val="28"/>
    </w:rPr>
  </w:style>
  <w:style w:type="paragraph" w:styleId="1134" w:customStyle="1">
    <w:name w:val="四级条标题"/>
    <w:basedOn w:val="1135"/>
    <w:next w:val="814"/>
    <w:uiPriority w:val="0"/>
    <w:qFormat/>
    <w:pPr>
      <w:numPr>
        <w:ilvl w:val="4"/>
      </w:numPr>
      <w:ind w:left="0" w:hanging="840"/>
      <w:tabs>
        <w:tab w:val="left" w:pos="360" w:leader="none"/>
        <w:tab w:val="left" w:pos="840" w:leader="none"/>
      </w:tabs>
      <w:outlineLvl w:val="4"/>
    </w:pPr>
  </w:style>
  <w:style w:type="paragraph" w:styleId="1135" w:customStyle="1">
    <w:name w:val="三级条标题"/>
    <w:basedOn w:val="1097"/>
    <w:next w:val="814"/>
    <w:uiPriority w:val="0"/>
    <w:qFormat/>
    <w:pPr>
      <w:numPr>
        <w:ilvl w:val="3"/>
        <w:numId w:val="1"/>
      </w:numPr>
      <w:ind w:left="0" w:hanging="840"/>
      <w:outlineLvl w:val="3"/>
    </w:pPr>
  </w:style>
  <w:style w:type="paragraph" w:styleId="113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37" w:customStyle="1">
    <w:name w:val="样式 标题 2 + 宋体 五号 行距: 单倍行距"/>
    <w:basedOn w:val="1000"/>
    <w:uiPriority w:val="0"/>
    <w:qFormat/>
    <w:pPr>
      <w:numPr>
        <w:ilvl w:val="1"/>
        <w:numId w:val="4"/>
      </w:numPr>
      <w:jc w:val="left"/>
      <w:spacing w:before="260" w:after="260" w:line="240" w:lineRule="auto"/>
    </w:pPr>
    <w:rPr>
      <w:rFonts w:ascii="宋体" w:hAnsi="宋体" w:eastAsia="宋体"/>
      <w:bCs/>
      <w:sz w:val="21"/>
    </w:rPr>
  </w:style>
  <w:style w:type="paragraph" w:styleId="1138" w:customStyle="1">
    <w:name w:val="List Paragraph1"/>
    <w:basedOn w:val="814"/>
    <w:uiPriority w:val="0"/>
    <w:qFormat/>
    <w:pPr>
      <w:ind w:firstLine="420"/>
    </w:pPr>
    <w:rPr>
      <w:rFonts w:ascii="Calibri" w:hAnsi="Calibri"/>
      <w:szCs w:val="22"/>
    </w:rPr>
  </w:style>
  <w:style w:type="paragraph" w:styleId="1139" w:customStyle="1">
    <w:name w:val="项目符号1"/>
    <w:basedOn w:val="1140"/>
    <w:uiPriority w:val="0"/>
    <w:qFormat/>
    <w:pPr>
      <w:ind w:left="-25" w:firstLine="0"/>
    </w:pPr>
  </w:style>
  <w:style w:type="paragraph" w:styleId="1140" w:customStyle="1">
    <w:name w:val="正文文本样式"/>
    <w:basedOn w:val="814"/>
    <w:uiPriority w:val="0"/>
    <w:qFormat/>
    <w:pPr>
      <w:ind w:firstLine="482"/>
      <w:spacing w:line="360" w:lineRule="auto"/>
    </w:pPr>
    <w:rPr>
      <w:rFonts w:cs="宋体"/>
      <w:sz w:val="24"/>
      <w:szCs w:val="20"/>
    </w:rPr>
  </w:style>
  <w:style w:type="paragraph" w:styleId="1141" w:customStyle="1">
    <w:name w:val="xl27"/>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customStyle="1">
    <w:name w:val="font5"/>
    <w:basedOn w:val="814"/>
    <w:uiPriority w:val="0"/>
    <w:qFormat/>
    <w:pPr>
      <w:jc w:val="left"/>
      <w:spacing w:before="100" w:beforeAutospacing="1" w:after="100" w:afterAutospacing="1"/>
      <w:widowControl/>
    </w:pPr>
    <w:rPr>
      <w:rFonts w:ascii="宋体" w:hAnsi="宋体" w:cs="宋体"/>
      <w:sz w:val="18"/>
      <w:szCs w:val="18"/>
    </w:rPr>
  </w:style>
  <w:style w:type="paragraph" w:styleId="1143" w:customStyle="1">
    <w:name w:val="五级条标题"/>
    <w:basedOn w:val="1134"/>
    <w:next w:val="814"/>
    <w:uiPriority w:val="0"/>
    <w:qFormat/>
    <w:pPr>
      <w:numPr>
        <w:ilvl w:val="5"/>
      </w:numPr>
      <w:ind w:left="0" w:hanging="840"/>
      <w:outlineLvl w:val="5"/>
    </w:pPr>
  </w:style>
  <w:style w:type="paragraph" w:styleId="1144" w:customStyle="1">
    <w:name w:val="xl49"/>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5" w:customStyle="1">
    <w:name w:val="文档正文"/>
    <w:basedOn w:val="814"/>
    <w:uiPriority w:val="0"/>
    <w:qFormat/>
    <w:pPr>
      <w:spacing w:before="120" w:after="120" w:line="180" w:lineRule="auto"/>
    </w:pPr>
    <w:rPr>
      <w:rFonts w:ascii="Arial" w:hAnsi="Arial"/>
      <w:szCs w:val="20"/>
    </w:rPr>
  </w:style>
  <w:style w:type="paragraph" w:styleId="1146" w:customStyle="1">
    <w:name w:val="xl3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customStyle="1">
    <w:name w:val="xl42"/>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8" w:customStyle="1">
    <w:name w:val="Char Char Char1 Char"/>
    <w:basedOn w:val="814"/>
    <w:uiPriority w:val="0"/>
    <w:qFormat/>
    <w:rPr>
      <w:rFonts w:ascii="Tahoma" w:hAnsi="Tahoma"/>
      <w:sz w:val="24"/>
      <w:szCs w:val="20"/>
    </w:rPr>
  </w:style>
  <w:style w:type="paragraph" w:styleId="1149" w:customStyle="1">
    <w:name w:val="xl44"/>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0" w:customStyle="1">
    <w:name w:val="1名"/>
    <w:basedOn w:val="814"/>
    <w:uiPriority w:val="0"/>
    <w:qFormat/>
    <w:pPr>
      <w:numPr>
        <w:ilvl w:val="0"/>
        <w:numId w:val="5"/>
      </w:numPr>
      <w:spacing w:before="120"/>
    </w:pPr>
    <w:rPr>
      <w:rFonts w:ascii="宋体"/>
      <w:sz w:val="28"/>
      <w:szCs w:val="20"/>
    </w:rPr>
  </w:style>
  <w:style w:type="paragraph" w:styleId="1151" w:customStyle="1">
    <w:name w:val="font9"/>
    <w:basedOn w:val="81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2" w:customStyle="1">
    <w:name w:val="Char Char Char1 Char1"/>
    <w:basedOn w:val="814"/>
    <w:uiPriority w:val="0"/>
    <w:qFormat/>
    <w:rPr>
      <w:rFonts w:ascii="Tahoma" w:hAnsi="Tahoma"/>
      <w:sz w:val="24"/>
      <w:szCs w:val="20"/>
    </w:rPr>
  </w:style>
  <w:style w:type="paragraph" w:styleId="1153" w:customStyle="1">
    <w:name w:val="Char Char Char Char Char Char Char Char Char Char"/>
    <w:basedOn w:val="814"/>
    <w:uiPriority w:val="0"/>
    <w:qFormat/>
  </w:style>
  <w:style w:type="paragraph" w:styleId="1154" w:customStyle="1">
    <w:name w:val="Char Char1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55" w:customStyle="1">
    <w:name w:val="Char1"/>
    <w:basedOn w:val="814"/>
    <w:uiPriority w:val="0"/>
    <w:qFormat/>
    <w:pPr>
      <w:tabs>
        <w:tab w:val="left" w:pos="360" w:leader="none"/>
      </w:tabs>
    </w:pPr>
    <w:rPr>
      <w:sz w:val="24"/>
    </w:rPr>
  </w:style>
  <w:style w:type="paragraph" w:styleId="1156" w:customStyle="1">
    <w:name w:val="正文列项_字母"/>
    <w:basedOn w:val="81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7" w:customStyle="1">
    <w:name w:val="xl28"/>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customStyle="1">
    <w:name w:val="xl47"/>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customStyle="1">
    <w:name w:val="默认段落字体 Para Char Char Char Char"/>
    <w:basedOn w:val="814"/>
    <w:uiPriority w:val="0"/>
    <w:qFormat/>
    <w:rPr>
      <w:rFonts w:ascii="Arial" w:hAnsi="Arial" w:cs="Arial"/>
      <w:szCs w:val="21"/>
    </w:rPr>
  </w:style>
  <w:style w:type="paragraph" w:styleId="1160" w:customStyle="1">
    <w:name w:val="xl48"/>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customStyle="1">
    <w:name w:val="xl31"/>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customStyle="1">
    <w:name w:val="xl53"/>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customStyle="1">
    <w:name w:val="Char Char Char"/>
    <w:basedOn w:val="814"/>
    <w:uiPriority w:val="0"/>
    <w:qFormat/>
    <w:rPr>
      <w:rFonts w:ascii="Tahoma" w:hAnsi="Tahoma"/>
      <w:sz w:val="24"/>
      <w:szCs w:val="20"/>
    </w:rPr>
  </w:style>
  <w:style w:type="paragraph" w:styleId="1164" w:customStyle="1">
    <w:name w:val="xl50"/>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customStyle="1">
    <w:name w:val="缺省文本"/>
    <w:basedOn w:val="814"/>
    <w:uiPriority w:val="0"/>
    <w:qFormat/>
    <w:pPr>
      <w:jc w:val="left"/>
    </w:pPr>
    <w:rPr>
      <w:sz w:val="24"/>
    </w:rPr>
  </w:style>
  <w:style w:type="paragraph" w:styleId="1166" w:customStyle="1">
    <w:name w:val="Char Char Char1"/>
    <w:basedOn w:val="814"/>
    <w:uiPriority w:val="0"/>
    <w:qFormat/>
    <w:rPr>
      <w:rFonts w:ascii="Tahoma" w:hAnsi="Tahoma"/>
      <w:sz w:val="24"/>
      <w:szCs w:val="20"/>
    </w:rPr>
  </w:style>
  <w:style w:type="paragraph" w:styleId="1167" w:customStyle="1">
    <w:name w:val="Char Char Char Char Char Char Char1"/>
    <w:basedOn w:val="814"/>
    <w:uiPriority w:val="0"/>
    <w:qFormat/>
    <w:pPr>
      <w:ind w:firstLine="200"/>
      <w:spacing w:line="360" w:lineRule="auto"/>
    </w:pPr>
    <w:rPr>
      <w:rFonts w:eastAsia="仿宋_GB2312"/>
      <w:sz w:val="24"/>
    </w:rPr>
  </w:style>
  <w:style w:type="paragraph" w:styleId="1168" w:customStyle="1">
    <w:name w:val="xl51"/>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customStyle="1">
    <w:name w:val="样式2"/>
    <w:basedOn w:val="1059"/>
    <w:uiPriority w:val="0"/>
    <w:qFormat/>
    <w:pPr>
      <w:jc w:val="center"/>
      <w:spacing w:line="360" w:lineRule="auto"/>
    </w:pPr>
    <w:rPr>
      <w:sz w:val="24"/>
    </w:rPr>
  </w:style>
  <w:style w:type="paragraph" w:styleId="1170" w:customStyle="1">
    <w:name w:val="xl24"/>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xl2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customStyle="1">
    <w:name w:val="正文 + 楷体_GB2312"/>
    <w:basedOn w:val="814"/>
    <w:uiPriority w:val="0"/>
    <w:qFormat/>
    <w:pPr>
      <w:jc w:val="left"/>
      <w:widowControl/>
    </w:pPr>
    <w:rPr>
      <w:rFonts w:ascii="楷体_GB2312" w:eastAsia="楷体_GB2312" w:cs="Arial"/>
      <w:sz w:val="24"/>
    </w:rPr>
  </w:style>
  <w:style w:type="paragraph" w:styleId="1173" w:customStyle="1">
    <w:name w:val="xl34"/>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customStyle="1">
    <w:name w:val="1 Char Char Char Char"/>
    <w:basedOn w:val="814"/>
    <w:uiPriority w:val="0"/>
    <w:qFormat/>
    <w:rPr>
      <w:rFonts w:ascii="Tahoma" w:hAnsi="Tahoma"/>
      <w:sz w:val="24"/>
      <w:szCs w:val="20"/>
    </w:rPr>
  </w:style>
  <w:style w:type="paragraph" w:styleId="117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76" w:customStyle="1">
    <w:name w:val="列出段落1"/>
    <w:basedOn w:val="814"/>
    <w:uiPriority w:val="0"/>
    <w:qFormat/>
    <w:pPr>
      <w:ind w:firstLine="420"/>
    </w:pPr>
    <w:rPr>
      <w:rFonts w:ascii="Calibri" w:hAnsi="Calibri"/>
      <w:szCs w:val="22"/>
    </w:rPr>
  </w:style>
  <w:style w:type="paragraph" w:styleId="1177" w:customStyle="1">
    <w:name w:val="default"/>
    <w:basedOn w:val="814"/>
    <w:uiPriority w:val="0"/>
    <w:qFormat/>
    <w:pPr>
      <w:jc w:val="left"/>
      <w:spacing w:before="100" w:beforeAutospacing="1" w:after="100" w:afterAutospacing="1"/>
      <w:widowControl/>
    </w:pPr>
    <w:rPr>
      <w:rFonts w:ascii="宋体" w:hAnsi="宋体" w:cs="宋体"/>
      <w:sz w:val="24"/>
    </w:rPr>
  </w:style>
  <w:style w:type="paragraph" w:styleId="1178" w:customStyle="1">
    <w:name w:val="字元 字元1"/>
    <w:basedOn w:val="814"/>
    <w:uiPriority w:val="0"/>
    <w:qFormat/>
    <w:rPr>
      <w:rFonts w:ascii="Tahoma" w:hAnsi="Tahoma"/>
      <w:sz w:val="24"/>
      <w:szCs w:val="20"/>
    </w:rPr>
  </w:style>
  <w:style w:type="paragraph" w:styleId="1179" w:customStyle="1">
    <w:name w:val="_Style 160"/>
    <w:uiPriority w:val="0"/>
    <w:qFormat/>
    <w:rPr>
      <w:rFonts w:hint="default" w:ascii="Times New Roman" w:hAnsi="Times New Roman" w:eastAsia="宋体" w:cs="Times New Roman"/>
      <w:sz w:val="21"/>
      <w:szCs w:val="24"/>
      <w:lang w:val="en-US" w:eastAsia="zh-CN" w:bidi="ar-SA"/>
    </w:rPr>
  </w:style>
  <w:style w:type="paragraph" w:styleId="1180" w:customStyle="1">
    <w:name w:val="项目编号3"/>
    <w:basedOn w:val="1140"/>
    <w:uiPriority w:val="0"/>
    <w:qFormat/>
    <w:pPr>
      <w:numPr>
        <w:ilvl w:val="0"/>
        <w:numId w:val="6"/>
      </w:numPr>
    </w:pPr>
  </w:style>
  <w:style w:type="paragraph" w:styleId="1181" w:customStyle="1">
    <w:name w:val="Char21"/>
    <w:basedOn w:val="814"/>
    <w:uiPriority w:val="0"/>
    <w:qFormat/>
    <w:rPr>
      <w:rFonts w:ascii="Tahoma" w:hAnsi="Tahoma"/>
      <w:sz w:val="24"/>
      <w:szCs w:val="20"/>
    </w:rPr>
  </w:style>
  <w:style w:type="paragraph" w:styleId="1182" w:customStyle="1">
    <w:name w:val="表格文字"/>
    <w:basedOn w:val="1030"/>
    <w:uiPriority w:val="0"/>
    <w:qFormat/>
    <w:pPr>
      <w:ind w:firstLine="0"/>
      <w:spacing w:before="20" w:after="20" w:line="240" w:lineRule="auto"/>
    </w:pPr>
    <w:rPr>
      <w:rFonts w:ascii="Century Gothic" w:hAnsi="Century Gothic"/>
      <w:sz w:val="20"/>
      <w:szCs w:val="20"/>
    </w:rPr>
  </w:style>
  <w:style w:type="paragraph" w:styleId="1183" w:customStyle="1">
    <w:name w:val="Char Char Char Char Char Char Char Char Char Char1"/>
    <w:basedOn w:val="814"/>
    <w:uiPriority w:val="0"/>
    <w:qFormat/>
    <w:rPr>
      <w:rFonts w:ascii="宋体" w:hAnsi="宋体" w:cs="Courier New"/>
      <w:sz w:val="32"/>
      <w:szCs w:val="32"/>
    </w:rPr>
  </w:style>
  <w:style w:type="paragraph" w:styleId="1184" w:customStyle="1">
    <w:name w:val="正文文本样式 加粗"/>
    <w:basedOn w:val="1140"/>
    <w:uiPriority w:val="0"/>
    <w:qFormat/>
    <w:rPr>
      <w:b/>
    </w:rPr>
  </w:style>
  <w:style w:type="paragraph" w:styleId="1185" w:customStyle="1">
    <w:name w:val="Char2 Char Char Char Char Char Char"/>
    <w:basedOn w:val="814"/>
    <w:uiPriority w:val="0"/>
    <w:qFormat/>
    <w:pPr>
      <w:jc w:val="center"/>
      <w:spacing w:line="400" w:lineRule="exact"/>
      <w:widowControl/>
    </w:pPr>
  </w:style>
  <w:style w:type="paragraph" w:styleId="1186" w:customStyle="1">
    <w:name w:val="Char Char4"/>
    <w:basedOn w:val="814"/>
    <w:uiPriority w:val="0"/>
    <w:qFormat/>
    <w:pPr>
      <w:jc w:val="center"/>
      <w:spacing w:line="400" w:lineRule="exact"/>
      <w:widowControl/>
    </w:pPr>
  </w:style>
  <w:style w:type="paragraph" w:styleId="1187" w:customStyle="1">
    <w:name w:val="Char3 Char Char Char1"/>
    <w:basedOn w:val="814"/>
    <w:uiPriority w:val="0"/>
    <w:qFormat/>
    <w:rPr>
      <w:rFonts w:ascii="Tahoma" w:hAnsi="Tahoma"/>
      <w:sz w:val="24"/>
      <w:szCs w:val="20"/>
    </w:rPr>
  </w:style>
  <w:style w:type="paragraph" w:styleId="118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22222222222222"/>
    <w:basedOn w:val="814"/>
    <w:uiPriority w:val="0"/>
    <w:qFormat/>
    <w:pPr>
      <w:ind w:firstLine="480"/>
      <w:jc w:val="left"/>
      <w:spacing w:line="360" w:lineRule="auto"/>
      <w:widowControl/>
    </w:pPr>
    <w:rPr>
      <w:color w:val="ff0000"/>
      <w:sz w:val="24"/>
      <w:szCs w:val="20"/>
    </w:rPr>
  </w:style>
  <w:style w:type="character" w:styleId="1190" w:customStyle="1">
    <w:name w:val="中等深浅网格 1 - 强调文字颜色 2 Char"/>
    <w:link w:val="1191"/>
    <w:uiPriority w:val="0"/>
    <w:qFormat/>
    <w:rPr>
      <w:sz w:val="21"/>
      <w:szCs w:val="24"/>
      <w:lang w:val="zh-CN" w:eastAsia="zh-CN" w:bidi="ar-SA"/>
    </w:rPr>
  </w:style>
  <w:style w:type="paragraph" w:styleId="1191" w:customStyle="1">
    <w:name w:val="1"/>
    <w:link w:val="1190"/>
    <w:uiPriority w:val="0"/>
    <w:qFormat/>
    <w:rPr>
      <w:rFonts w:hint="default" w:ascii="Times New Roman" w:hAnsi="Times New Roman" w:eastAsia="宋体" w:cs="Times New Roman"/>
      <w:sz w:val="21"/>
      <w:szCs w:val="24"/>
      <w:lang w:val="zh-CN" w:eastAsia="zh-CN" w:bidi="ar-SA"/>
    </w:rPr>
  </w:style>
  <w:style w:type="paragraph" w:styleId="1192" w:customStyle="1">
    <w:name w:val="图文"/>
    <w:basedOn w:val="814"/>
    <w:uiPriority w:val="0"/>
    <w:qFormat/>
    <w:pPr>
      <w:spacing w:after="50" w:line="360" w:lineRule="auto"/>
    </w:pPr>
    <w:rPr>
      <w:sz w:val="24"/>
    </w:rPr>
  </w:style>
  <w:style w:type="paragraph" w:styleId="1193" w:customStyle="1">
    <w:name w:val="xl23"/>
    <w:basedOn w:val="814"/>
    <w:uiPriority w:val="0"/>
    <w:qFormat/>
    <w:pPr>
      <w:spacing w:before="100" w:beforeAutospacing="1" w:after="100" w:afterAutospacing="1" w:line="360" w:lineRule="auto"/>
      <w:widowControl/>
    </w:pPr>
    <w:rPr>
      <w:sz w:val="24"/>
      <w:szCs w:val="20"/>
    </w:rPr>
  </w:style>
  <w:style w:type="paragraph" w:styleId="1194" w:customStyle="1">
    <w:name w:val="正文表格"/>
    <w:basedOn w:val="814"/>
    <w:link w:val="1195"/>
    <w:uiPriority w:val="0"/>
    <w:qFormat/>
    <w:pPr>
      <w:jc w:val="left"/>
    </w:pPr>
    <w:rPr>
      <w:rFonts w:ascii="宋体" w:hAnsi="宋体"/>
      <w:color w:val="000000"/>
      <w:szCs w:val="21"/>
    </w:rPr>
  </w:style>
  <w:style w:type="character" w:styleId="1195" w:customStyle="1">
    <w:name w:val="正文表格 Char"/>
    <w:link w:val="1194"/>
    <w:uiPriority w:val="0"/>
    <w:qFormat/>
    <w:rPr>
      <w:rFonts w:ascii="宋体" w:hAnsi="宋体"/>
      <w:color w:val="000000"/>
      <w:sz w:val="21"/>
      <w:szCs w:val="21"/>
    </w:rPr>
  </w:style>
  <w:style w:type="paragraph" w:styleId="1196" w:customStyle="1">
    <w:name w:val="正文重点"/>
    <w:basedOn w:val="814"/>
    <w:link w:val="1197"/>
    <w:uiPriority w:val="0"/>
    <w:qFormat/>
    <w:pPr>
      <w:ind w:firstLine="482"/>
      <w:jc w:val="left"/>
      <w:spacing w:line="360" w:lineRule="auto"/>
    </w:pPr>
    <w:rPr>
      <w:b/>
      <w:sz w:val="24"/>
      <w:szCs w:val="20"/>
    </w:rPr>
  </w:style>
  <w:style w:type="character" w:styleId="1197" w:customStyle="1">
    <w:name w:val="正文重点 Char"/>
    <w:link w:val="1196"/>
    <w:uiPriority w:val="0"/>
    <w:qFormat/>
    <w:rPr>
      <w:b/>
      <w:sz w:val="24"/>
    </w:rPr>
  </w:style>
  <w:style w:type="paragraph" w:styleId="1198" w:customStyle="1">
    <w:name w:val="标题1-附件"/>
    <w:basedOn w:val="999"/>
    <w:uiPriority w:val="0"/>
    <w:qFormat/>
    <w:pPr>
      <w:jc w:val="left"/>
    </w:pPr>
    <w:rPr>
      <w:sz w:val="24"/>
      <w:szCs w:val="24"/>
    </w:rPr>
  </w:style>
  <w:style w:type="paragraph" w:styleId="1199" w:customStyle="1">
    <w:name w:val="正文小标题"/>
    <w:basedOn w:val="814"/>
    <w:next w:val="1021"/>
    <w:link w:val="1200"/>
    <w:uiPriority w:val="0"/>
    <w:qFormat/>
    <w:pPr>
      <w:ind w:firstLine="482"/>
      <w:jc w:val="left"/>
      <w:spacing w:before="312" w:after="312"/>
    </w:pPr>
    <w:rPr>
      <w:rFonts w:ascii="宋体" w:hAnsi="宋体"/>
      <w:b/>
      <w:i/>
      <w:color w:val="ff0000"/>
      <w:sz w:val="24"/>
      <w:szCs w:val="20"/>
    </w:rPr>
  </w:style>
  <w:style w:type="character" w:styleId="1200" w:customStyle="1">
    <w:name w:val="正文小标题 Char"/>
    <w:link w:val="1199"/>
    <w:uiPriority w:val="0"/>
    <w:qFormat/>
    <w:rPr>
      <w:rFonts w:ascii="宋体" w:hAnsi="宋体"/>
      <w:b/>
      <w:i/>
      <w:color w:val="ff0000"/>
      <w:sz w:val="24"/>
    </w:rPr>
  </w:style>
  <w:style w:type="paragraph" w:styleId="1201" w:customStyle="1">
    <w:name w:val="正文大标题"/>
    <w:basedOn w:val="1199"/>
    <w:next w:val="1021"/>
    <w:link w:val="1202"/>
    <w:uiPriority w:val="0"/>
    <w:qFormat/>
    <w:pPr>
      <w:jc w:val="center"/>
    </w:pPr>
    <w:rPr>
      <w:i w:val="0"/>
      <w:color w:val="000000"/>
      <w:sz w:val="28"/>
      <w:szCs w:val="21"/>
    </w:rPr>
  </w:style>
  <w:style w:type="character" w:styleId="1202" w:customStyle="1">
    <w:name w:val="正文大标题 Char"/>
    <w:link w:val="1201"/>
    <w:uiPriority w:val="0"/>
    <w:qFormat/>
    <w:rPr>
      <w:rFonts w:ascii="宋体" w:hAnsi="宋体"/>
      <w:b/>
      <w:color w:val="000000"/>
      <w:sz w:val="28"/>
      <w:szCs w:val="21"/>
    </w:rPr>
  </w:style>
  <w:style w:type="paragraph" w:styleId="1203" w:customStyle="1">
    <w:name w:val="注释"/>
    <w:basedOn w:val="814"/>
    <w:link w:val="1204"/>
    <w:uiPriority w:val="0"/>
    <w:qFormat/>
    <w:pPr>
      <w:ind w:left="420" w:hanging="420"/>
      <w:jc w:val="left"/>
    </w:pPr>
    <w:rPr>
      <w:rFonts w:ascii="宋体" w:hAnsi="宋体"/>
      <w:szCs w:val="21"/>
    </w:rPr>
  </w:style>
  <w:style w:type="character" w:styleId="1204" w:customStyle="1">
    <w:name w:val="注释 Char"/>
    <w:link w:val="1203"/>
    <w:uiPriority w:val="0"/>
    <w:qFormat/>
    <w:rPr>
      <w:rFonts w:ascii="宋体" w:hAnsi="宋体"/>
      <w:sz w:val="21"/>
      <w:szCs w:val="21"/>
    </w:rPr>
  </w:style>
  <w:style w:type="paragraph" w:styleId="1205" w:customStyle="1">
    <w:name w:val="正文须知-1级"/>
    <w:basedOn w:val="814"/>
    <w:next w:val="814"/>
    <w:uiPriority w:val="0"/>
    <w:qFormat/>
    <w:pPr>
      <w:numPr>
        <w:ilvl w:val="0"/>
        <w:numId w:val="7"/>
      </w:numPr>
      <w:spacing w:line="300" w:lineRule="auto"/>
    </w:pPr>
    <w:rPr>
      <w:rFonts w:ascii="宋体" w:hAnsi="Calibri"/>
      <w:sz w:val="24"/>
      <w:szCs w:val="21"/>
    </w:rPr>
  </w:style>
  <w:style w:type="paragraph" w:styleId="1206" w:customStyle="1">
    <w:name w:val="正文须知-2级"/>
    <w:basedOn w:val="814"/>
    <w:uiPriority w:val="0"/>
    <w:qFormat/>
    <w:pPr>
      <w:numPr>
        <w:ilvl w:val="1"/>
        <w:numId w:val="7"/>
      </w:numPr>
      <w:spacing w:line="300" w:lineRule="auto"/>
    </w:pPr>
    <w:rPr>
      <w:rFonts w:ascii="宋体" w:hAnsi="Calibri"/>
      <w:sz w:val="24"/>
      <w:szCs w:val="21"/>
    </w:rPr>
  </w:style>
  <w:style w:type="paragraph" w:styleId="1207" w:customStyle="1">
    <w:name w:val="正文须知-3级"/>
    <w:basedOn w:val="814"/>
    <w:uiPriority w:val="0"/>
    <w:qFormat/>
    <w:pPr>
      <w:numPr>
        <w:ilvl w:val="2"/>
        <w:numId w:val="7"/>
      </w:numPr>
      <w:ind w:hanging="355"/>
      <w:spacing w:line="300" w:lineRule="auto"/>
    </w:pPr>
    <w:rPr>
      <w:rFonts w:ascii="宋体" w:hAnsi="Calibri"/>
      <w:sz w:val="24"/>
      <w:szCs w:val="21"/>
    </w:rPr>
  </w:style>
  <w:style w:type="character" w:styleId="1208" w:customStyle="1">
    <w:name w:val="纯文本 字符"/>
    <w:link w:val="814"/>
    <w:uiPriority w:val="99"/>
    <w:qFormat/>
    <w:rPr>
      <w:rFonts w:ascii="宋体" w:hAnsi="Courier New" w:eastAsia="宋体" w:cs="Times New Roman"/>
      <w:sz w:val="21"/>
      <w:szCs w:val="21"/>
      <w:lang w:val="en-US" w:eastAsia="zh-CN" w:bidi="ar-SA"/>
    </w:rPr>
  </w:style>
  <w:style w:type="paragraph" w:styleId="1209" w:customStyle="1">
    <w:name w:val="表格1"/>
    <w:basedOn w:val="814"/>
    <w:uiPriority w:val="0"/>
    <w:qFormat/>
    <w:pPr>
      <w:ind w:firstLine="480"/>
      <w:jc w:val="center"/>
    </w:pPr>
    <w:rPr>
      <w:sz w:val="24"/>
      <w:szCs w:val="20"/>
    </w:rPr>
  </w:style>
  <w:style w:type="character" w:styleId="1210" w:customStyle="1">
    <w:name w:val="纯文本 字符1"/>
    <w:link w:val="814"/>
    <w:uiPriority w:val="0"/>
    <w:qFormat/>
    <w:rPr>
      <w:rFonts w:ascii="宋体" w:hAnsi="Courier New"/>
    </w:rPr>
  </w:style>
  <w:style w:type="character" w:styleId="1211" w:customStyle="1">
    <w:name w:val="bjh-p"/>
    <w:link w:val="814"/>
    <w:uiPriority w:val="0"/>
    <w:qFormat/>
  </w:style>
  <w:style w:type="paragraph" w:styleId="1212" w:customStyle="1">
    <w:name w:val="无标题条"/>
    <w:next w:val="814"/>
    <w:uiPriority w:val="0"/>
    <w:qFormat/>
    <w:pPr>
      <w:jc w:val="both"/>
    </w:pPr>
    <w:rPr>
      <w:rFonts w:hint="default" w:ascii="Times New Roman" w:hAnsi="Times New Roman" w:eastAsia="宋体" w:cs="Times New Roman"/>
      <w:sz w:val="21"/>
      <w:lang w:val="en-US" w:eastAsia="zh-CN" w:bidi="ar-SA"/>
    </w:rPr>
  </w:style>
  <w:style w:type="character" w:styleId="1213" w:customStyle="1">
    <w:name w:val="正文格式 Char"/>
    <w:link w:val="1214"/>
    <w:uiPriority w:val="0"/>
    <w:qFormat/>
    <w:rPr>
      <w:rFonts w:ascii="宋体" w:hAnsi="宋体"/>
      <w:sz w:val="24"/>
      <w:szCs w:val="24"/>
      <w:lang w:val="en-GB"/>
    </w:rPr>
  </w:style>
  <w:style w:type="paragraph" w:styleId="1214" w:customStyle="1">
    <w:name w:val="正文格式"/>
    <w:basedOn w:val="814"/>
    <w:link w:val="1213"/>
    <w:uiPriority w:val="0"/>
    <w:qFormat/>
    <w:pPr>
      <w:ind w:firstLine="480"/>
      <w:spacing w:line="360" w:lineRule="auto"/>
    </w:pPr>
    <w:rPr>
      <w:rFonts w:ascii="宋体" w:hAnsi="宋体"/>
      <w:sz w:val="24"/>
      <w:lang w:val="en-GB"/>
    </w:rPr>
  </w:style>
  <w:style w:type="character" w:styleId="1215" w:customStyle="1">
    <w:name w:val="标题 3 Char"/>
    <w:link w:val="814"/>
    <w:uiPriority w:val="0"/>
    <w:qFormat/>
    <w:rPr>
      <w:rFonts w:ascii="宋体" w:eastAsia="宋体"/>
      <w:b/>
      <w:sz w:val="24"/>
      <w:u w:val="single"/>
      <w:lang w:val="en-US" w:eastAsia="zh-CN" w:bidi="ar-SA"/>
    </w:rPr>
  </w:style>
  <w:style w:type="character" w:styleId="1216" w:customStyle="1">
    <w:name w:val="正文缩进 Char"/>
    <w:link w:val="814"/>
    <w:uiPriority w:val="0"/>
    <w:qFormat/>
    <w:rPr>
      <w:rFonts w:ascii="宋体" w:eastAsia="宋体"/>
      <w:sz w:val="24"/>
      <w:szCs w:val="24"/>
      <w:lang w:val="en-US" w:eastAsia="zh-CN" w:bidi="ar-SA"/>
    </w:rPr>
  </w:style>
  <w:style w:type="character" w:styleId="1217" w:customStyle="1">
    <w:name w:val="Char Char111"/>
    <w:link w:val="814"/>
    <w:uiPriority w:val="0"/>
    <w:qFormat/>
    <w:rPr>
      <w:rFonts w:ascii="宋体" w:eastAsia="宋体"/>
      <w:b/>
      <w:sz w:val="24"/>
      <w:u w:val="single"/>
      <w:lang w:val="en-US" w:eastAsia="zh-CN" w:bidi="ar-SA"/>
    </w:rPr>
  </w:style>
  <w:style w:type="character" w:styleId="1218" w:customStyle="1">
    <w:name w:val="正文文本缩进 Char"/>
    <w:link w:val="814"/>
    <w:uiPriority w:val="0"/>
    <w:qFormat/>
    <w:rPr>
      <w:rFonts w:eastAsia="宋体"/>
      <w:sz w:val="24"/>
      <w:szCs w:val="24"/>
      <w:lang w:val="en-US" w:eastAsia="zh-CN" w:bidi="ar-SA"/>
    </w:rPr>
  </w:style>
  <w:style w:type="character" w:styleId="1219" w:customStyle="1">
    <w:name w:val="列出段落 Char"/>
    <w:link w:val="814"/>
    <w:uiPriority w:val="0"/>
    <w:qFormat/>
    <w:rPr>
      <w:rFonts w:ascii="Calibri" w:hAnsi="Calibri" w:eastAsia="宋体"/>
      <w:sz w:val="21"/>
      <w:szCs w:val="22"/>
      <w:lang w:val="en-US" w:eastAsia="zh-CN" w:bidi="ar-SA"/>
    </w:rPr>
  </w:style>
  <w:style w:type="character" w:styleId="1220" w:customStyle="1">
    <w:name w:val="页眉 Char"/>
    <w:link w:val="814"/>
    <w:uiPriority w:val="0"/>
    <w:qFormat/>
    <w:rPr>
      <w:rFonts w:eastAsia="宋体"/>
      <w:sz w:val="18"/>
      <w:szCs w:val="18"/>
      <w:lang w:val="en-US" w:eastAsia="zh-CN" w:bidi="ar-SA"/>
    </w:rPr>
  </w:style>
  <w:style w:type="character" w:styleId="1221" w:customStyle="1">
    <w:name w:val="标题 2 Char"/>
    <w:link w:val="814"/>
    <w:uiPriority w:val="0"/>
    <w:qFormat/>
    <w:rPr>
      <w:rFonts w:ascii="Arial" w:hAnsi="Arial" w:eastAsia="黑体"/>
      <w:b/>
      <w:sz w:val="30"/>
      <w:lang w:val="en-US" w:eastAsia="zh-CN" w:bidi="ar-SA"/>
    </w:rPr>
  </w:style>
  <w:style w:type="paragraph" w:styleId="1222" w:customStyle="1">
    <w:name w:val="字元 字元2"/>
    <w:basedOn w:val="814"/>
    <w:uiPriority w:val="0"/>
    <w:qFormat/>
    <w:rPr>
      <w:rFonts w:ascii="Tahoma" w:hAnsi="Tahoma"/>
      <w:sz w:val="24"/>
      <w:szCs w:val="20"/>
    </w:rPr>
  </w:style>
  <w:style w:type="paragraph" w:styleId="1223" w:customStyle="1">
    <w:name w:val="Char3 Char Char Char2"/>
    <w:basedOn w:val="814"/>
    <w:uiPriority w:val="0"/>
    <w:qFormat/>
    <w:rPr>
      <w:rFonts w:ascii="Tahoma" w:hAnsi="Tahoma"/>
      <w:sz w:val="24"/>
      <w:szCs w:val="20"/>
    </w:rPr>
  </w:style>
  <w:style w:type="paragraph" w:styleId="1224" w:customStyle="1">
    <w:name w:val="正文文本缩进2"/>
    <w:basedOn w:val="814"/>
    <w:uiPriority w:val="0"/>
    <w:qFormat/>
    <w:pPr>
      <w:ind w:firstLine="480"/>
      <w:spacing w:line="480" w:lineRule="exact"/>
    </w:pPr>
    <w:rPr>
      <w:rFonts w:ascii="宋体" w:hAnsi="宋体"/>
      <w:sz w:val="24"/>
      <w:lang w:val="zh-CN" w:eastAsia="zh-CN"/>
    </w:rPr>
  </w:style>
  <w:style w:type="paragraph" w:styleId="1225" w:customStyle="1">
    <w:name w:val="Char3"/>
    <w:basedOn w:val="814"/>
    <w:uiPriority w:val="0"/>
    <w:qFormat/>
    <w:pPr>
      <w:tabs>
        <w:tab w:val="left" w:pos="360" w:leader="none"/>
      </w:tabs>
    </w:pPr>
    <w:rPr>
      <w:sz w:val="24"/>
    </w:rPr>
  </w:style>
  <w:style w:type="paragraph" w:styleId="1226" w:customStyle="1">
    <w:name w:val="Char Char Char Char Char Char Char Char Char Char Char Char Char Char Char Char1"/>
    <w:basedOn w:val="814"/>
    <w:uiPriority w:val="0"/>
    <w:qFormat/>
    <w:pPr>
      <w:jc w:val="center"/>
      <w:spacing w:after="160" w:line="240" w:lineRule="exact"/>
      <w:widowControl/>
    </w:pPr>
    <w:rPr>
      <w:rFonts w:ascii="宋体" w:hAnsi="宋体"/>
      <w:b/>
      <w:sz w:val="30"/>
      <w:szCs w:val="30"/>
      <w:lang w:eastAsia="en-US"/>
    </w:rPr>
  </w:style>
  <w:style w:type="paragraph" w:styleId="1227" w:customStyle="1">
    <w:name w:val="Char Char1 Char Char Char Char Char Char1"/>
    <w:basedOn w:val="814"/>
    <w:uiPriority w:val="0"/>
    <w:qFormat/>
    <w:pPr>
      <w:jc w:val="left"/>
      <w:spacing w:after="160" w:line="240" w:lineRule="exact"/>
      <w:widowControl/>
    </w:pPr>
    <w:rPr>
      <w:rFonts w:ascii="Verdana" w:hAnsi="Verdana" w:eastAsia="仿宋_GB2312"/>
      <w:sz w:val="24"/>
      <w:szCs w:val="20"/>
      <w:lang w:eastAsia="en-US"/>
    </w:rPr>
  </w:style>
  <w:style w:type="paragraph" w:styleId="1228" w:customStyle="1">
    <w:name w:val="列出段落2"/>
    <w:basedOn w:val="814"/>
    <w:uiPriority w:val="0"/>
    <w:qFormat/>
    <w:pPr>
      <w:ind w:firstLine="420"/>
    </w:pPr>
    <w:rPr>
      <w:rFonts w:ascii="Calibri" w:hAnsi="Calibri"/>
      <w:szCs w:val="22"/>
    </w:rPr>
  </w:style>
  <w:style w:type="paragraph" w:styleId="1229" w:customStyle="1">
    <w:name w:val="Char Char Char1 Char2"/>
    <w:basedOn w:val="814"/>
    <w:uiPriority w:val="0"/>
    <w:qFormat/>
    <w:rPr>
      <w:rFonts w:ascii="Tahoma" w:hAnsi="Tahoma"/>
      <w:sz w:val="24"/>
      <w:szCs w:val="20"/>
    </w:rPr>
  </w:style>
  <w:style w:type="paragraph" w:styleId="1230" w:customStyle="1">
    <w:name w:val="Char Char Char2"/>
    <w:basedOn w:val="814"/>
    <w:uiPriority w:val="0"/>
    <w:qFormat/>
    <w:rPr>
      <w:rFonts w:ascii="Tahoma" w:hAnsi="Tahoma"/>
      <w:sz w:val="24"/>
      <w:szCs w:val="20"/>
    </w:rPr>
  </w:style>
  <w:style w:type="paragraph" w:styleId="1231" w:customStyle="1">
    <w:name w:val="Char Char Char Char Char Char Char2"/>
    <w:basedOn w:val="814"/>
    <w:uiPriority w:val="0"/>
    <w:qFormat/>
    <w:pPr>
      <w:ind w:firstLine="200"/>
      <w:spacing w:line="360" w:lineRule="auto"/>
    </w:pPr>
    <w:rPr>
      <w:rFonts w:eastAsia="仿宋_GB2312"/>
      <w:sz w:val="24"/>
    </w:rPr>
  </w:style>
  <w:style w:type="paragraph" w:styleId="1232" w:customStyle="1">
    <w:name w:val="正文缩进2"/>
    <w:basedOn w:val="814"/>
    <w:uiPriority w:val="0"/>
    <w:qFormat/>
    <w:pPr>
      <w:ind w:firstLine="567"/>
      <w:spacing w:line="480" w:lineRule="exact"/>
      <w:widowControl/>
    </w:pPr>
    <w:rPr>
      <w:rFonts w:ascii="宋体"/>
      <w:color w:val="000000"/>
      <w:sz w:val="28"/>
      <w:szCs w:val="20"/>
      <w:lang w:val="zh-CN" w:eastAsia="zh-CN"/>
    </w:rPr>
  </w:style>
  <w:style w:type="paragraph" w:styleId="1233" w:customStyle="1">
    <w:name w:val="Revision"/>
    <w:uiPriority w:val="0"/>
    <w:qFormat/>
    <w:rPr>
      <w:rFonts w:hint="default" w:ascii="Times New Roman" w:hAnsi="Times New Roman" w:eastAsia="宋体" w:cs="Times New Roman"/>
      <w:sz w:val="21"/>
      <w:szCs w:val="24"/>
      <w:lang w:val="en-US" w:eastAsia="zh-CN" w:bidi="ar-SA"/>
    </w:rPr>
  </w:style>
  <w:style w:type="paragraph" w:styleId="1234" w:customStyle="1">
    <w:name w:val="Char22"/>
    <w:basedOn w:val="814"/>
    <w:uiPriority w:val="0"/>
    <w:qFormat/>
    <w:rPr>
      <w:rFonts w:ascii="Tahoma" w:hAnsi="Tahoma"/>
      <w:sz w:val="24"/>
      <w:szCs w:val="20"/>
    </w:rPr>
  </w:style>
  <w:style w:type="paragraph" w:styleId="1235" w:customStyle="1">
    <w:name w:val="Char Char Char Char Char Char Char Char Char Char2"/>
    <w:basedOn w:val="814"/>
    <w:uiPriority w:val="0"/>
    <w:qFormat/>
    <w:rPr>
      <w:rFonts w:ascii="宋体" w:hAnsi="宋体" w:cs="Courier New"/>
      <w:sz w:val="32"/>
      <w:szCs w:val="32"/>
    </w:rPr>
  </w:style>
  <w:style w:type="paragraph" w:styleId="1236" w:customStyle="1">
    <w:name w:val="Char2 Char Char Char Char Char Char1"/>
    <w:basedOn w:val="814"/>
    <w:uiPriority w:val="0"/>
    <w:qFormat/>
    <w:pPr>
      <w:jc w:val="center"/>
      <w:spacing w:line="400" w:lineRule="exact"/>
      <w:widowControl/>
    </w:pPr>
  </w:style>
  <w:style w:type="character" w:styleId="1237" w:customStyle="1">
    <w:name w:val="页脚 Char"/>
    <w:link w:val="814"/>
    <w:uiPriority w:val="0"/>
    <w:qFormat/>
    <w:rPr>
      <w:rFonts w:ascii="宋体" w:eastAsia="宋体"/>
      <w:sz w:val="18"/>
      <w:lang w:val="en-US" w:eastAsia="zh-CN" w:bidi="ar-SA"/>
    </w:rPr>
  </w:style>
  <w:style w:type="paragraph" w:styleId="1238" w:customStyle="1">
    <w:name w:val="Char Char41"/>
    <w:basedOn w:val="814"/>
    <w:uiPriority w:val="0"/>
    <w:qFormat/>
    <w:pPr>
      <w:jc w:val="center"/>
      <w:spacing w:line="400" w:lineRule="exact"/>
      <w:widowControl/>
    </w:pPr>
  </w:style>
  <w:style w:type="character" w:styleId="1239" w:customStyle="1">
    <w:name w:val="批注文字 Char"/>
    <w:link w:val="814"/>
    <w:uiPriority w:val="99"/>
    <w:qFormat/>
    <w:rPr>
      <w:sz w:val="21"/>
      <w:szCs w:val="24"/>
    </w:rPr>
  </w:style>
  <w:style w:type="character" w:styleId="1240" w:customStyle="1">
    <w:name w:val="标题 Char"/>
    <w:link w:val="814"/>
    <w:uiPriority w:val="0"/>
    <w:qFormat/>
    <w:rPr>
      <w:b/>
      <w:sz w:val="32"/>
    </w:rPr>
  </w:style>
  <w:style w:type="paragraph" w:styleId="1241" w:customStyle="1">
    <w:name w:val="图例"/>
    <w:basedOn w:val="814"/>
    <w:uiPriority w:val="0"/>
    <w:qFormat/>
    <w:pPr>
      <w:jc w:val="center"/>
      <w:spacing w:before="120" w:after="120" w:line="360" w:lineRule="auto"/>
    </w:pPr>
    <w:rPr>
      <w:rFonts w:eastAsia="仿宋_GB2312"/>
      <w:b/>
      <w:sz w:val="24"/>
      <w:szCs w:val="20"/>
    </w:rPr>
  </w:style>
  <w:style w:type="table" w:styleId="1242" w:customStyle="1">
    <w:name w:val="Table Normal"/>
    <w:uiPriority w:val="2"/>
    <w:unhideWhenUsed/>
    <w:qFormat/>
    <w:pPr>
      <w:widowControl w:val="off"/>
    </w:pPr>
    <w:rPr>
      <w:rFonts w:ascii="Calibri" w:hAnsi="Calibri"/>
      <w:sz w:val="22"/>
      <w:szCs w:val="22"/>
      <w:lang w:val="en-US" w:eastAsia="en-US" w:bidi="ar-SA"/>
    </w:rPr>
    <w:tblPr/>
  </w:style>
  <w:style w:type="paragraph" w:styleId="1243" w:customStyle="1">
    <w:name w:val="Table Paragraph"/>
    <w:basedOn w:val="814"/>
    <w:uiPriority w:val="1"/>
    <w:qFormat/>
    <w:pPr>
      <w:jc w:val="left"/>
    </w:pPr>
    <w:rPr>
      <w:rFonts w:ascii="宋体" w:hAnsi="宋体" w:cs="宋体"/>
      <w:sz w:val="22"/>
      <w:szCs w:val="22"/>
      <w:lang w:eastAsia="en-US"/>
    </w:rPr>
  </w:style>
  <w:style w:type="paragraph" w:styleId="1244" w:customStyle="1">
    <w:name w:val="成文日期"/>
    <w:basedOn w:val="814"/>
    <w:link w:val="1245"/>
    <w:uiPriority w:val="0"/>
    <w:qFormat/>
    <w:pPr>
      <w:ind w:right="400" w:firstLine="200"/>
      <w:jc w:val="right"/>
      <w:spacing w:line="570" w:lineRule="exact"/>
    </w:pPr>
    <w:rPr>
      <w:rFonts w:ascii="仿宋_GB2312" w:eastAsia="仿宋_GB2312"/>
      <w:sz w:val="32"/>
      <w:szCs w:val="20"/>
    </w:rPr>
  </w:style>
  <w:style w:type="character" w:styleId="1245" w:customStyle="1">
    <w:name w:val="成文日期 Char"/>
    <w:link w:val="1244"/>
    <w:uiPriority w:val="0"/>
    <w:qFormat/>
    <w:rPr>
      <w:rFonts w:ascii="仿宋_GB2312" w:eastAsia="仿宋_GB2312"/>
      <w:sz w:val="32"/>
    </w:rPr>
  </w:style>
  <w:style w:type="paragraph" w:styleId="1246"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47" w:customStyle="1">
    <w:name w:val="无间隔1"/>
    <w:basedOn w:val="814"/>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248" w:customStyle="1">
    <w:name w:val="段"/>
    <w:next w:val="81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49" w:customStyle="1">
    <w:name w:val="正文_60_0"/>
    <w:uiPriority w:val="0"/>
    <w:qFormat/>
    <w:pPr>
      <w:jc w:val="both"/>
      <w:widowControl w:val="off"/>
    </w:pPr>
    <w:rPr>
      <w:rFonts w:ascii="Calibri" w:hAnsi="Calibri" w:eastAsia="宋体" w:cs="Times New Roman"/>
      <w:sz w:val="21"/>
      <w:szCs w:val="22"/>
      <w:lang w:val="en-US" w:eastAsia="zh-CN" w:bidi="ar-SA"/>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周瑜霞（溧阳分公司）</cp:lastModifiedBy>
  <cp:revision>10</cp:revision>
  <dcterms:created xsi:type="dcterms:W3CDTF">2022-05-30T08:08:00Z</dcterms:created>
  <dcterms:modified xsi:type="dcterms:W3CDTF">2026-05-07T01:06:33Z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eyJoZGlkIjoiNTliNzRkYTg5NDJmMzJmZTljMjE2NGU5OTNiZDE4NTMiLCJ1c2VySWQiOiI0MDI0MDQzOTYifQ==</vt:lpwstr>
  </property>
  <property fmtid="{D5CDD505-2E9C-101B-9397-08002B2CF9AE}" pid="3" name="KSOProductBuildVer">
    <vt:lpwstr>2052-12.1.0.25225</vt:lpwstr>
  </property>
  <property fmtid="{D5CDD505-2E9C-101B-9397-08002B2CF9AE}" pid="4" name="ICV">
    <vt:lpwstr>8D72738345674FA183CF38C5E12C23B3_12</vt:lpwstr>
  </property>
</Properties>
</file>